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199E7" w14:textId="7EFB86A4" w:rsidR="00DC4479" w:rsidRPr="00AB1A99" w:rsidRDefault="00DC4479" w:rsidP="00E6241C">
      <w:pPr>
        <w:pStyle w:val="Title"/>
        <w:framePr w:wrap="around"/>
        <w:jc w:val="center"/>
      </w:pPr>
      <w:bookmarkStart w:id="0" w:name="_Toc16161408"/>
      <w:bookmarkStart w:id="1" w:name="_Toc17708349"/>
      <w:bookmarkStart w:id="2" w:name="_Toc37333157"/>
      <w:r w:rsidRPr="00AB1A99">
        <w:t>OIB Case Review Guide</w:t>
      </w:r>
    </w:p>
    <w:p w14:paraId="4200AA77" w14:textId="1A0EE68D" w:rsidR="00DC4479" w:rsidRPr="00AB1A99" w:rsidRDefault="00DC4479" w:rsidP="00E6241C">
      <w:pPr>
        <w:pStyle w:val="Title"/>
        <w:framePr w:wrap="around"/>
        <w:jc w:val="center"/>
      </w:pPr>
      <w:r w:rsidRPr="00AB1A99">
        <w:t>Effective 01/15/202</w:t>
      </w:r>
      <w:r w:rsidR="00702206">
        <w:t>2</w:t>
      </w:r>
    </w:p>
    <w:p w14:paraId="752B1ADB" w14:textId="77777777" w:rsidR="00AB1A99" w:rsidRDefault="00AB1A99">
      <w:pPr>
        <w:autoSpaceDE/>
        <w:autoSpaceDN/>
        <w:adjustRightInd/>
        <w:jc w:val="center"/>
        <w:outlineLvl w:val="9"/>
      </w:pPr>
    </w:p>
    <w:p w14:paraId="7D3AB477" w14:textId="77777777" w:rsidR="00AB1A99" w:rsidRDefault="00AB1A99">
      <w:pPr>
        <w:autoSpaceDE/>
        <w:autoSpaceDN/>
        <w:adjustRightInd/>
        <w:jc w:val="center"/>
        <w:outlineLvl w:val="9"/>
      </w:pPr>
    </w:p>
    <w:p w14:paraId="2634A723" w14:textId="11B238D3" w:rsidR="00DC4479" w:rsidRDefault="00DC4479">
      <w:pPr>
        <w:autoSpaceDE/>
        <w:autoSpaceDN/>
        <w:adjustRightInd/>
        <w:jc w:val="center"/>
        <w:outlineLvl w:val="9"/>
        <w:rPr>
          <w:b/>
          <w:bCs w:val="0"/>
          <w:sz w:val="32"/>
        </w:rPr>
      </w:pPr>
      <w:r>
        <w:br w:type="page"/>
      </w:r>
    </w:p>
    <w:p w14:paraId="3F494DA7" w14:textId="12F772CF" w:rsidR="003372B8" w:rsidRDefault="00D96E61" w:rsidP="00D96E61">
      <w:pPr>
        <w:pStyle w:val="Heading2"/>
        <w:tabs>
          <w:tab w:val="center" w:pos="4680"/>
        </w:tabs>
      </w:pPr>
      <w:r>
        <w:lastRenderedPageBreak/>
        <w:t>General Information</w:t>
      </w:r>
    </w:p>
    <w:p w14:paraId="6D3470C2" w14:textId="77777777" w:rsidR="00E72384" w:rsidRDefault="00D96E61" w:rsidP="00D96E61">
      <w:pPr>
        <w:autoSpaceDE/>
        <w:autoSpaceDN/>
        <w:adjustRightInd/>
        <w:outlineLvl w:val="9"/>
      </w:pPr>
      <w:r>
        <w:t>This guide is used to OIB staff</w:t>
      </w:r>
      <w:r w:rsidR="006A13AC">
        <w:t xml:space="preserve"> who have case review rights in the Texas Review, Oversight and Coaching System (TxROCS). </w:t>
      </w:r>
      <w:r w:rsidR="00BD7D51">
        <w:t>Case reviews are completed in TxROCS</w:t>
      </w:r>
      <w:r w:rsidR="004A29FB">
        <w:t xml:space="preserve"> with questions listed below being answered individually in the case review system. </w:t>
      </w:r>
    </w:p>
    <w:p w14:paraId="3959C89A" w14:textId="77777777" w:rsidR="00E72384" w:rsidRDefault="00E72384" w:rsidP="00D96E61">
      <w:pPr>
        <w:autoSpaceDE/>
        <w:autoSpaceDN/>
        <w:adjustRightInd/>
        <w:outlineLvl w:val="9"/>
      </w:pPr>
    </w:p>
    <w:p w14:paraId="78529087" w14:textId="13DCBF2A" w:rsidR="00682167" w:rsidRDefault="00682167" w:rsidP="00682167">
      <w:pPr>
        <w:pStyle w:val="Heading3"/>
      </w:pPr>
      <w:r>
        <w:t>The OIB Case Review Approach</w:t>
      </w:r>
    </w:p>
    <w:p w14:paraId="169E59B8" w14:textId="77777777" w:rsidR="00682167" w:rsidRPr="00682167" w:rsidRDefault="00682167" w:rsidP="00682167"/>
    <w:p w14:paraId="127F7B97" w14:textId="0423E3CA" w:rsidR="00682167" w:rsidRPr="00601E99" w:rsidRDefault="00682167" w:rsidP="00682167">
      <w:pPr>
        <w:autoSpaceDE/>
        <w:autoSpaceDN/>
        <w:adjustRightInd/>
        <w:outlineLvl w:val="9"/>
        <w:rPr>
          <w:smallCaps/>
        </w:rPr>
      </w:pPr>
      <w:r>
        <w:t xml:space="preserve">10% of case reviews are completed each year based on of the number of customers served in the OIB program. </w:t>
      </w:r>
      <w:r w:rsidR="00012ED4">
        <w:t xml:space="preserve">This is to comply with </w:t>
      </w:r>
      <w:r w:rsidR="00601E99" w:rsidRPr="00601E99">
        <w:rPr>
          <w:smallCaps/>
        </w:rPr>
        <w:t>HR HUMAN RESOURCES CODE TITLE 7. REHABILITATION OF INDIVIDUALS WITH DISABILITIES CHAPTER 117. DEPARTMENT OF ASSISTIVE AND REHABILITATIVE SERVICES SUBCHAPTER A. GENERAL PROVISIONS</w:t>
      </w:r>
      <w:r w:rsidR="00187464">
        <w:rPr>
          <w:smallCaps/>
        </w:rPr>
        <w:t xml:space="preserve">. </w:t>
      </w:r>
    </w:p>
    <w:p w14:paraId="3FB4FCBD" w14:textId="77777777" w:rsidR="00682167" w:rsidRDefault="00682167" w:rsidP="00682167">
      <w:pPr>
        <w:autoSpaceDE/>
        <w:autoSpaceDN/>
        <w:adjustRightInd/>
        <w:outlineLvl w:val="9"/>
      </w:pPr>
    </w:p>
    <w:p w14:paraId="1D50B0EF" w14:textId="1E23CE60" w:rsidR="00682167" w:rsidRDefault="00682167" w:rsidP="00682167">
      <w:pPr>
        <w:autoSpaceDE/>
        <w:autoSpaceDN/>
        <w:adjustRightInd/>
        <w:outlineLvl w:val="9"/>
      </w:pPr>
      <w:r>
        <w:t xml:space="preserve">The OIB program receives a random sample of open and closed cases each quarter from the </w:t>
      </w:r>
      <w:r w:rsidR="00703D39">
        <w:t xml:space="preserve">TWC </w:t>
      </w:r>
      <w:r w:rsidR="00703D39" w:rsidRPr="00703D39">
        <w:t>Information Innovation and Insight</w:t>
      </w:r>
      <w:r w:rsidR="00703D39">
        <w:t xml:space="preserve"> Division</w:t>
      </w:r>
      <w:r>
        <w:t xml:space="preserve"> based on the number of </w:t>
      </w:r>
      <w:proofErr w:type="gramStart"/>
      <w:r>
        <w:t>customer’s</w:t>
      </w:r>
      <w:proofErr w:type="gramEnd"/>
      <w:r>
        <w:t xml:space="preserve"> served. Cases are reviewed in TxROCS with all relevant questions being answered for each review.</w:t>
      </w:r>
    </w:p>
    <w:p w14:paraId="3BA0853C" w14:textId="77777777" w:rsidR="00682167" w:rsidRDefault="00682167" w:rsidP="00682167">
      <w:pPr>
        <w:autoSpaceDE/>
        <w:autoSpaceDN/>
        <w:adjustRightInd/>
        <w:outlineLvl w:val="9"/>
      </w:pPr>
    </w:p>
    <w:p w14:paraId="1824226B" w14:textId="21FC85B6" w:rsidR="00682167" w:rsidRDefault="00682167" w:rsidP="00682167">
      <w:pPr>
        <w:autoSpaceDE/>
        <w:autoSpaceDN/>
        <w:adjustRightInd/>
        <w:outlineLvl w:val="9"/>
      </w:pPr>
      <w:r>
        <w:t>An important benefit of case reviews is the feedback provided to the OIB worker. This should include demonstrative quality work and the knowledge/attention given to the customer, along with timely services provided. If areas of noncompliance are noted, corrective actions will be implemented in TxROCS and the OIB worker will be asked to complete corrective actions. TxROCS will be updated when corrective actions are completed</w:t>
      </w:r>
      <w:r w:rsidR="004D35B9">
        <w:t xml:space="preserve"> by the OIB Worker</w:t>
      </w:r>
      <w:r>
        <w:t>.</w:t>
      </w:r>
    </w:p>
    <w:p w14:paraId="3D49319F" w14:textId="77777777" w:rsidR="00682167" w:rsidRDefault="00682167" w:rsidP="00682167">
      <w:pPr>
        <w:autoSpaceDE/>
        <w:autoSpaceDN/>
        <w:adjustRightInd/>
        <w:outlineLvl w:val="9"/>
      </w:pPr>
    </w:p>
    <w:p w14:paraId="58D6BE68" w14:textId="3C0176EE" w:rsidR="003372B8" w:rsidRDefault="00682167" w:rsidP="00682167">
      <w:pPr>
        <w:autoSpaceDE/>
        <w:autoSpaceDN/>
        <w:adjustRightInd/>
        <w:outlineLvl w:val="9"/>
        <w:rPr>
          <w:b/>
          <w:bCs w:val="0"/>
          <w:sz w:val="32"/>
        </w:rPr>
      </w:pPr>
      <w:r>
        <w:t>Further questions regarding OIB case reviews can be sent to the OIB Program Specialists or the OIB Manager.</w:t>
      </w:r>
      <w:r w:rsidR="003372B8">
        <w:br w:type="page"/>
      </w:r>
    </w:p>
    <w:p w14:paraId="2E4819C7" w14:textId="7A34DB87" w:rsidR="006043AF" w:rsidRPr="004A2BB1" w:rsidRDefault="002C2D9B" w:rsidP="00296245">
      <w:pPr>
        <w:pStyle w:val="Heading2"/>
        <w:tabs>
          <w:tab w:val="center" w:pos="4680"/>
        </w:tabs>
        <w:jc w:val="left"/>
      </w:pPr>
      <w:r>
        <w:lastRenderedPageBreak/>
        <w:tab/>
      </w:r>
      <w:bookmarkStart w:id="3" w:name="_Toc37333159"/>
      <w:bookmarkStart w:id="4" w:name="_Hlk16857636"/>
      <w:bookmarkEnd w:id="0"/>
      <w:bookmarkEnd w:id="1"/>
      <w:bookmarkEnd w:id="2"/>
      <w:r w:rsidR="004E507E">
        <w:t>OIB</w:t>
      </w:r>
      <w:r w:rsidR="00F96E63">
        <w:t xml:space="preserve"> Process</w:t>
      </w:r>
      <w:r w:rsidR="00326883">
        <w:t xml:space="preserve"> Review Section</w:t>
      </w:r>
      <w:bookmarkEnd w:id="3"/>
    </w:p>
    <w:tbl>
      <w:tblPr>
        <w:tblStyle w:val="TableGrid"/>
        <w:tblW w:w="9360" w:type="dxa"/>
        <w:tblInd w:w="-5" w:type="dxa"/>
        <w:tblLook w:val="04A0" w:firstRow="1" w:lastRow="0" w:firstColumn="1" w:lastColumn="0" w:noHBand="0" w:noVBand="1"/>
      </w:tblPr>
      <w:tblGrid>
        <w:gridCol w:w="3225"/>
        <w:gridCol w:w="3088"/>
        <w:gridCol w:w="3047"/>
      </w:tblGrid>
      <w:tr w:rsidR="00CB747B" w14:paraId="329C8375" w14:textId="77777777" w:rsidTr="002654D5">
        <w:trPr>
          <w:trHeight w:val="377"/>
          <w:tblHeader/>
        </w:trPr>
        <w:tc>
          <w:tcPr>
            <w:tcW w:w="3225" w:type="dxa"/>
            <w:shd w:val="clear" w:color="auto" w:fill="EDEDED" w:themeFill="accent3" w:themeFillTint="33"/>
            <w:vAlign w:val="center"/>
          </w:tcPr>
          <w:p w14:paraId="1F11B61F" w14:textId="77777777" w:rsidR="006043AF" w:rsidRPr="009C205E" w:rsidRDefault="006043AF" w:rsidP="00CB747B">
            <w:pPr>
              <w:pStyle w:val="NoSpacing"/>
              <w:rPr>
                <w:b/>
              </w:rPr>
            </w:pPr>
            <w:r w:rsidRPr="009C205E">
              <w:rPr>
                <w:b/>
                <w:bCs/>
              </w:rPr>
              <w:t>Question</w:t>
            </w:r>
          </w:p>
        </w:tc>
        <w:tc>
          <w:tcPr>
            <w:tcW w:w="3088" w:type="dxa"/>
            <w:shd w:val="clear" w:color="auto" w:fill="EDEDED" w:themeFill="accent3" w:themeFillTint="33"/>
            <w:vAlign w:val="center"/>
          </w:tcPr>
          <w:p w14:paraId="05847A0A" w14:textId="77777777" w:rsidR="006043AF" w:rsidRPr="009C205E" w:rsidRDefault="006043AF" w:rsidP="00CB747B">
            <w:pPr>
              <w:pStyle w:val="NoSpacing"/>
              <w:rPr>
                <w:b/>
              </w:rPr>
            </w:pPr>
            <w:r w:rsidRPr="009C205E">
              <w:rPr>
                <w:b/>
              </w:rPr>
              <w:t>Discussion</w:t>
            </w:r>
          </w:p>
        </w:tc>
        <w:tc>
          <w:tcPr>
            <w:tcW w:w="3047" w:type="dxa"/>
            <w:shd w:val="clear" w:color="auto" w:fill="EDEDED" w:themeFill="accent3" w:themeFillTint="33"/>
            <w:vAlign w:val="center"/>
          </w:tcPr>
          <w:p w14:paraId="464A7CA4" w14:textId="77777777" w:rsidR="006043AF" w:rsidRPr="009C205E" w:rsidRDefault="006043AF" w:rsidP="00CB747B">
            <w:pPr>
              <w:pStyle w:val="NoSpacing"/>
              <w:rPr>
                <w:b/>
              </w:rPr>
            </w:pPr>
            <w:r w:rsidRPr="009C205E">
              <w:rPr>
                <w:b/>
                <w:bCs/>
              </w:rPr>
              <w:t>Reference</w:t>
            </w:r>
          </w:p>
        </w:tc>
      </w:tr>
      <w:tr w:rsidR="00CB747B" w:rsidRPr="008124B3" w14:paraId="49FE37A6" w14:textId="77777777" w:rsidTr="006B76CC">
        <w:trPr>
          <w:trHeight w:val="413"/>
        </w:trPr>
        <w:tc>
          <w:tcPr>
            <w:tcW w:w="3225" w:type="dxa"/>
          </w:tcPr>
          <w:p w14:paraId="396BFE37" w14:textId="3C20AA2B" w:rsidR="006043AF" w:rsidRPr="008124B3" w:rsidRDefault="008C100C" w:rsidP="002654D5">
            <w:pPr>
              <w:pStyle w:val="NoSpacing"/>
              <w:numPr>
                <w:ilvl w:val="0"/>
                <w:numId w:val="130"/>
              </w:numPr>
              <w:spacing w:before="120" w:after="60"/>
              <w:ind w:left="317" w:right="648"/>
              <w:rPr>
                <w:bCs/>
                <w:szCs w:val="24"/>
              </w:rPr>
            </w:pPr>
            <w:r w:rsidRPr="008124B3">
              <w:rPr>
                <w:bCs/>
                <w:szCs w:val="24"/>
              </w:rPr>
              <w:t>Information&amp; referral/</w:t>
            </w:r>
            <w:r w:rsidR="003148BC" w:rsidRPr="008124B3">
              <w:rPr>
                <w:bCs/>
                <w:szCs w:val="24"/>
              </w:rPr>
              <w:t>IL</w:t>
            </w:r>
            <w:r w:rsidR="00CB747B">
              <w:rPr>
                <w:bCs/>
                <w:szCs w:val="24"/>
              </w:rPr>
              <w:t xml:space="preserve"> </w:t>
            </w:r>
            <w:r w:rsidR="003148BC" w:rsidRPr="008124B3">
              <w:rPr>
                <w:bCs/>
                <w:szCs w:val="24"/>
              </w:rPr>
              <w:t>Guide</w:t>
            </w:r>
            <w:r w:rsidRPr="008124B3">
              <w:rPr>
                <w:bCs/>
                <w:szCs w:val="24"/>
              </w:rPr>
              <w:t xml:space="preserve">   provided.</w:t>
            </w:r>
          </w:p>
        </w:tc>
        <w:tc>
          <w:tcPr>
            <w:tcW w:w="3088" w:type="dxa"/>
          </w:tcPr>
          <w:p w14:paraId="7F044E3B" w14:textId="4A24E151" w:rsidR="009A2947" w:rsidRPr="008124B3" w:rsidRDefault="00963096" w:rsidP="00CB747B">
            <w:pPr>
              <w:pStyle w:val="NoSpacing"/>
              <w:spacing w:before="40" w:after="60"/>
              <w:rPr>
                <w:szCs w:val="24"/>
              </w:rPr>
            </w:pPr>
            <w:r w:rsidRPr="008124B3">
              <w:rPr>
                <w:szCs w:val="24"/>
              </w:rPr>
              <w:t>Every first-time referral to the OIB program must be provided a</w:t>
            </w:r>
            <w:r w:rsidR="00816C47" w:rsidRPr="008124B3">
              <w:rPr>
                <w:szCs w:val="24"/>
              </w:rPr>
              <w:t>n</w:t>
            </w:r>
            <w:r w:rsidRPr="008124B3">
              <w:rPr>
                <w:szCs w:val="24"/>
              </w:rPr>
              <w:t xml:space="preserve"> Independent Living for Older Individuals Who Are Blind or Visually Impaired publication by mail, which has information about vision loss.</w:t>
            </w:r>
          </w:p>
        </w:tc>
        <w:tc>
          <w:tcPr>
            <w:tcW w:w="3047" w:type="dxa"/>
          </w:tcPr>
          <w:p w14:paraId="004AB197" w14:textId="17954FCE" w:rsidR="00876146" w:rsidRPr="008124B3" w:rsidRDefault="00876146" w:rsidP="002654D5">
            <w:pPr>
              <w:pStyle w:val="NoSpacing"/>
              <w:spacing w:before="40" w:after="60"/>
              <w:rPr>
                <w:bCs/>
                <w:szCs w:val="24"/>
              </w:rPr>
            </w:pPr>
            <w:r w:rsidRPr="008124B3">
              <w:rPr>
                <w:bCs/>
                <w:szCs w:val="24"/>
              </w:rPr>
              <w:t>3.1.7 Independent Living for Older Individuals Who Are Blind or Visually Impaired Procedures</w:t>
            </w:r>
          </w:p>
          <w:p w14:paraId="56234037" w14:textId="77777777" w:rsidR="0085239B" w:rsidRPr="008124B3" w:rsidRDefault="0085239B" w:rsidP="002654D5">
            <w:pPr>
              <w:pStyle w:val="NoSpacing"/>
              <w:spacing w:before="40" w:after="60"/>
              <w:rPr>
                <w:bCs/>
                <w:szCs w:val="24"/>
              </w:rPr>
            </w:pPr>
          </w:p>
          <w:p w14:paraId="633A2DDC" w14:textId="4C8B9904" w:rsidR="006043AF" w:rsidRPr="008124B3" w:rsidRDefault="00BF77B6" w:rsidP="002654D5">
            <w:pPr>
              <w:pStyle w:val="NoSpacing"/>
              <w:spacing w:before="40" w:after="60"/>
              <w:rPr>
                <w:bCs/>
                <w:szCs w:val="24"/>
              </w:rPr>
            </w:pPr>
            <w:r w:rsidRPr="008124B3">
              <w:rPr>
                <w:bCs/>
                <w:szCs w:val="24"/>
              </w:rPr>
              <w:t>5.2.3 Information and Referral Services</w:t>
            </w:r>
          </w:p>
        </w:tc>
      </w:tr>
      <w:tr w:rsidR="000619A9" w:rsidRPr="008124B3" w14:paraId="14CB1D5D" w14:textId="77777777" w:rsidTr="002654D5">
        <w:tc>
          <w:tcPr>
            <w:tcW w:w="3225" w:type="dxa"/>
          </w:tcPr>
          <w:p w14:paraId="0C264C90" w14:textId="153AE5FC" w:rsidR="00736E11" w:rsidRPr="008124B3" w:rsidRDefault="003E231F" w:rsidP="00CB747B">
            <w:pPr>
              <w:pStyle w:val="ListParagraph"/>
              <w:numPr>
                <w:ilvl w:val="0"/>
                <w:numId w:val="130"/>
              </w:numPr>
              <w:rPr>
                <w:szCs w:val="24"/>
              </w:rPr>
            </w:pPr>
            <w:r>
              <w:rPr>
                <w:szCs w:val="24"/>
              </w:rPr>
              <w:t>I</w:t>
            </w:r>
            <w:r w:rsidR="00736E11" w:rsidRPr="008124B3">
              <w:rPr>
                <w:szCs w:val="24"/>
              </w:rPr>
              <w:t xml:space="preserve">L Services page in RHW indicates </w:t>
            </w:r>
            <w:r w:rsidR="00CB747B">
              <w:rPr>
                <w:szCs w:val="24"/>
              </w:rPr>
              <w:t>I</w:t>
            </w:r>
            <w:r w:rsidR="00736E11" w:rsidRPr="008124B3">
              <w:rPr>
                <w:szCs w:val="24"/>
              </w:rPr>
              <w:t>nformation &amp; Referral</w:t>
            </w:r>
          </w:p>
        </w:tc>
        <w:tc>
          <w:tcPr>
            <w:tcW w:w="3088" w:type="dxa"/>
          </w:tcPr>
          <w:p w14:paraId="4F21F753" w14:textId="1442E325" w:rsidR="008E1AF4" w:rsidRPr="008124B3" w:rsidRDefault="00525332" w:rsidP="00CB747B">
            <w:pPr>
              <w:pStyle w:val="NoSpacing"/>
              <w:spacing w:before="40" w:after="60"/>
              <w:rPr>
                <w:bCs/>
                <w:szCs w:val="24"/>
              </w:rPr>
            </w:pPr>
            <w:r w:rsidRPr="008124B3">
              <w:rPr>
                <w:bCs/>
                <w:szCs w:val="24"/>
              </w:rPr>
              <w:t xml:space="preserve">At time of intake the </w:t>
            </w:r>
            <w:r w:rsidR="00886B9A" w:rsidRPr="008124B3">
              <w:rPr>
                <w:bCs/>
                <w:szCs w:val="24"/>
              </w:rPr>
              <w:t>IL Services page in RHW</w:t>
            </w:r>
            <w:r w:rsidR="003D208C" w:rsidRPr="008124B3">
              <w:rPr>
                <w:bCs/>
                <w:szCs w:val="24"/>
              </w:rPr>
              <w:t xml:space="preserve"> </w:t>
            </w:r>
            <w:r w:rsidR="00CB747B">
              <w:rPr>
                <w:bCs/>
                <w:szCs w:val="24"/>
              </w:rPr>
              <w:t xml:space="preserve">must be completed with </w:t>
            </w:r>
            <w:r w:rsidR="003D208C" w:rsidRPr="008124B3">
              <w:rPr>
                <w:bCs/>
                <w:szCs w:val="24"/>
              </w:rPr>
              <w:t>I&amp;R services selected and any</w:t>
            </w:r>
            <w:r w:rsidR="00391E9E" w:rsidRPr="008124B3">
              <w:rPr>
                <w:bCs/>
                <w:szCs w:val="24"/>
              </w:rPr>
              <w:t xml:space="preserve"> other services that apply</w:t>
            </w:r>
            <w:r w:rsidR="00EC3FBE" w:rsidRPr="008124B3">
              <w:rPr>
                <w:bCs/>
                <w:szCs w:val="24"/>
              </w:rPr>
              <w:t xml:space="preserve">. </w:t>
            </w:r>
          </w:p>
          <w:p w14:paraId="056B9250" w14:textId="0AD8AF74" w:rsidR="00575ED7" w:rsidRPr="008124B3" w:rsidRDefault="00575ED7" w:rsidP="00CB747B">
            <w:pPr>
              <w:pStyle w:val="NoSpacing"/>
              <w:spacing w:before="40" w:after="60"/>
              <w:rPr>
                <w:bCs/>
                <w:szCs w:val="24"/>
              </w:rPr>
            </w:pPr>
          </w:p>
          <w:p w14:paraId="3453F65F" w14:textId="4150144D" w:rsidR="00736E11" w:rsidRPr="008124B3" w:rsidRDefault="00880E97" w:rsidP="00CB747B">
            <w:pPr>
              <w:pStyle w:val="NoSpacing"/>
              <w:spacing w:before="40" w:after="60"/>
              <w:rPr>
                <w:bCs/>
                <w:szCs w:val="24"/>
              </w:rPr>
            </w:pPr>
            <w:r w:rsidRPr="008124B3">
              <w:rPr>
                <w:bCs/>
                <w:szCs w:val="24"/>
              </w:rPr>
              <w:t>OIB Worker</w:t>
            </w:r>
            <w:r w:rsidR="00575ED7" w:rsidRPr="008124B3">
              <w:rPr>
                <w:bCs/>
                <w:szCs w:val="24"/>
              </w:rPr>
              <w:t xml:space="preserve"> reviews and updates the IL Services page</w:t>
            </w:r>
            <w:r w:rsidR="00CB747B">
              <w:rPr>
                <w:bCs/>
                <w:szCs w:val="24"/>
              </w:rPr>
              <w:t xml:space="preserve"> throughout the life of the case</w:t>
            </w:r>
            <w:r w:rsidR="00575ED7" w:rsidRPr="008124B3">
              <w:rPr>
                <w:bCs/>
                <w:szCs w:val="24"/>
              </w:rPr>
              <w:t>.</w:t>
            </w:r>
          </w:p>
        </w:tc>
        <w:tc>
          <w:tcPr>
            <w:tcW w:w="3047" w:type="dxa"/>
          </w:tcPr>
          <w:p w14:paraId="141F6DFC" w14:textId="43B15861" w:rsidR="008E1AF4" w:rsidRPr="008124B3" w:rsidRDefault="00773197" w:rsidP="002654D5">
            <w:pPr>
              <w:pStyle w:val="NoSpacing"/>
              <w:spacing w:before="40" w:after="60"/>
              <w:rPr>
                <w:szCs w:val="24"/>
              </w:rPr>
            </w:pPr>
            <w:r>
              <w:rPr>
                <w:szCs w:val="24"/>
              </w:rPr>
              <w:t>4.</w:t>
            </w:r>
            <w:r w:rsidR="00E34DA2" w:rsidRPr="008124B3">
              <w:rPr>
                <w:szCs w:val="24"/>
              </w:rPr>
              <w:t>5.1 Use of the Independent Living Goals and Independent Living Services Pages</w:t>
            </w:r>
          </w:p>
        </w:tc>
      </w:tr>
      <w:tr w:rsidR="000619A9" w:rsidRPr="008124B3" w14:paraId="41FA605D" w14:textId="77777777" w:rsidTr="002654D5">
        <w:tc>
          <w:tcPr>
            <w:tcW w:w="3225" w:type="dxa"/>
          </w:tcPr>
          <w:p w14:paraId="38A9B645" w14:textId="73F4AD3C" w:rsidR="000E09F9" w:rsidRPr="008124B3" w:rsidRDefault="000E09F9" w:rsidP="00CB747B">
            <w:pPr>
              <w:pStyle w:val="ListParagraph"/>
              <w:numPr>
                <w:ilvl w:val="0"/>
                <w:numId w:val="130"/>
              </w:numPr>
              <w:rPr>
                <w:szCs w:val="24"/>
              </w:rPr>
            </w:pPr>
            <w:r w:rsidRPr="008124B3">
              <w:rPr>
                <w:szCs w:val="24"/>
              </w:rPr>
              <w:t>Contact made during initial contact</w:t>
            </w:r>
            <w:r w:rsidR="00A42F20">
              <w:rPr>
                <w:szCs w:val="24"/>
              </w:rPr>
              <w:t xml:space="preserve"> was</w:t>
            </w:r>
            <w:r w:rsidRPr="008124B3">
              <w:rPr>
                <w:szCs w:val="24"/>
              </w:rPr>
              <w:t xml:space="preserve"> documented in a timely manner that services were initiated.</w:t>
            </w:r>
          </w:p>
        </w:tc>
        <w:tc>
          <w:tcPr>
            <w:tcW w:w="3088" w:type="dxa"/>
          </w:tcPr>
          <w:p w14:paraId="61C23C2C" w14:textId="46C3CB9B" w:rsidR="00EA783D" w:rsidRPr="008124B3" w:rsidRDefault="00C80F44" w:rsidP="002654D5">
            <w:pPr>
              <w:pStyle w:val="NoSpacing"/>
              <w:spacing w:before="40" w:after="60"/>
              <w:rPr>
                <w:szCs w:val="24"/>
              </w:rPr>
            </w:pPr>
            <w:r w:rsidRPr="008124B3">
              <w:rPr>
                <w:szCs w:val="24"/>
              </w:rPr>
              <w:t xml:space="preserve">Case notes should be </w:t>
            </w:r>
            <w:r w:rsidR="0038499F">
              <w:rPr>
                <w:szCs w:val="24"/>
              </w:rPr>
              <w:t xml:space="preserve">entered </w:t>
            </w:r>
            <w:r w:rsidRPr="008124B3">
              <w:rPr>
                <w:szCs w:val="24"/>
              </w:rPr>
              <w:t>timely. The best practice is to finish a</w:t>
            </w:r>
            <w:r w:rsidR="0038499F">
              <w:rPr>
                <w:szCs w:val="24"/>
              </w:rPr>
              <w:t xml:space="preserve"> </w:t>
            </w:r>
            <w:r w:rsidRPr="008124B3">
              <w:rPr>
                <w:szCs w:val="24"/>
              </w:rPr>
              <w:t xml:space="preserve">case note </w:t>
            </w:r>
            <w:r w:rsidR="0038499F">
              <w:rPr>
                <w:szCs w:val="24"/>
              </w:rPr>
              <w:t xml:space="preserve">titled “contact” </w:t>
            </w:r>
            <w:r w:rsidRPr="008124B3">
              <w:rPr>
                <w:szCs w:val="24"/>
              </w:rPr>
              <w:t xml:space="preserve">within one week of </w:t>
            </w:r>
            <w:r w:rsidR="0038499F">
              <w:rPr>
                <w:szCs w:val="24"/>
              </w:rPr>
              <w:t>contact with a customer</w:t>
            </w:r>
            <w:r w:rsidRPr="008124B3">
              <w:rPr>
                <w:szCs w:val="24"/>
              </w:rPr>
              <w:t>, but it should not take longer than one month to enter a case note.</w:t>
            </w:r>
          </w:p>
        </w:tc>
        <w:tc>
          <w:tcPr>
            <w:tcW w:w="3047" w:type="dxa"/>
          </w:tcPr>
          <w:p w14:paraId="26B1350D" w14:textId="0413F8D0" w:rsidR="0038499F" w:rsidRDefault="0038499F" w:rsidP="00427523">
            <w:pPr>
              <w:pStyle w:val="NoSpacing"/>
              <w:spacing w:before="40" w:after="60"/>
              <w:rPr>
                <w:szCs w:val="24"/>
              </w:rPr>
            </w:pPr>
            <w:r>
              <w:rPr>
                <w:szCs w:val="24"/>
              </w:rPr>
              <w:t>7.2 Case Notes</w:t>
            </w:r>
          </w:p>
          <w:p w14:paraId="74A4E5E9" w14:textId="77777777" w:rsidR="0038499F" w:rsidRDefault="0038499F" w:rsidP="00427523">
            <w:pPr>
              <w:pStyle w:val="NoSpacing"/>
              <w:spacing w:before="40" w:after="60"/>
              <w:rPr>
                <w:szCs w:val="24"/>
              </w:rPr>
            </w:pPr>
          </w:p>
          <w:p w14:paraId="738B4C48" w14:textId="0D3CE835" w:rsidR="002B6FCC" w:rsidRPr="008124B3" w:rsidRDefault="00CB559F" w:rsidP="002654D5">
            <w:pPr>
              <w:pStyle w:val="NoSpacing"/>
              <w:spacing w:before="40" w:after="60"/>
              <w:rPr>
                <w:szCs w:val="24"/>
              </w:rPr>
            </w:pPr>
            <w:r w:rsidRPr="008124B3">
              <w:rPr>
                <w:szCs w:val="24"/>
              </w:rPr>
              <w:t>7.2.5 Method of Recording</w:t>
            </w:r>
          </w:p>
        </w:tc>
      </w:tr>
      <w:tr w:rsidR="000619A9" w:rsidRPr="008124B3" w14:paraId="4779E67D" w14:textId="77777777" w:rsidTr="002654D5">
        <w:trPr>
          <w:trHeight w:val="458"/>
        </w:trPr>
        <w:tc>
          <w:tcPr>
            <w:tcW w:w="3225" w:type="dxa"/>
          </w:tcPr>
          <w:p w14:paraId="3D4FB384" w14:textId="6066E222" w:rsidR="006043AF" w:rsidRPr="008124B3" w:rsidRDefault="006A15EF" w:rsidP="00CB747B">
            <w:pPr>
              <w:pStyle w:val="NoSpacing"/>
              <w:numPr>
                <w:ilvl w:val="0"/>
                <w:numId w:val="130"/>
              </w:numPr>
              <w:spacing w:before="40" w:after="60"/>
              <w:rPr>
                <w:szCs w:val="24"/>
              </w:rPr>
            </w:pPr>
            <w:r w:rsidRPr="008124B3">
              <w:rPr>
                <w:szCs w:val="24"/>
              </w:rPr>
              <w:t>Profile/</w:t>
            </w:r>
            <w:r w:rsidR="00A42F20">
              <w:rPr>
                <w:szCs w:val="24"/>
              </w:rPr>
              <w:t>A</w:t>
            </w:r>
            <w:r w:rsidRPr="008124B3">
              <w:rPr>
                <w:szCs w:val="24"/>
              </w:rPr>
              <w:t>pplication completed</w:t>
            </w:r>
          </w:p>
        </w:tc>
        <w:tc>
          <w:tcPr>
            <w:tcW w:w="3088" w:type="dxa"/>
          </w:tcPr>
          <w:p w14:paraId="35A69FBA" w14:textId="1F074B59" w:rsidR="00612877" w:rsidRPr="008124B3" w:rsidRDefault="003A60C1" w:rsidP="00CB747B">
            <w:pPr>
              <w:pStyle w:val="NoSpacing"/>
              <w:spacing w:before="40"/>
              <w:rPr>
                <w:szCs w:val="24"/>
              </w:rPr>
            </w:pPr>
            <w:r>
              <w:rPr>
                <w:szCs w:val="24"/>
              </w:rPr>
              <w:t>If the customer completes an application, all information should be recorded in RHW, with the application statement being in the case management system</w:t>
            </w:r>
            <w:r w:rsidR="005264AF" w:rsidRPr="008124B3">
              <w:rPr>
                <w:szCs w:val="24"/>
              </w:rPr>
              <w:t>.</w:t>
            </w:r>
            <w:r>
              <w:rPr>
                <w:szCs w:val="24"/>
              </w:rPr>
              <w:t xml:space="preserve"> The signed application statement should be in the customer case file. All required documents </w:t>
            </w:r>
            <w:r>
              <w:rPr>
                <w:szCs w:val="24"/>
              </w:rPr>
              <w:lastRenderedPageBreak/>
              <w:t>should be signed and in the customer case file. All copies of medical records are requested in a timely manner if they are needed to determine eligibility.</w:t>
            </w:r>
            <w:r w:rsidR="005264AF" w:rsidRPr="008124B3">
              <w:rPr>
                <w:szCs w:val="24"/>
              </w:rPr>
              <w:t xml:space="preserve"> </w:t>
            </w:r>
          </w:p>
        </w:tc>
        <w:tc>
          <w:tcPr>
            <w:tcW w:w="3047" w:type="dxa"/>
          </w:tcPr>
          <w:p w14:paraId="544A7511" w14:textId="60D0125B" w:rsidR="00DD2D40" w:rsidRPr="008124B3" w:rsidRDefault="00E124C0" w:rsidP="002654D5">
            <w:pPr>
              <w:autoSpaceDE/>
              <w:autoSpaceDN/>
              <w:adjustRightInd/>
              <w:spacing w:before="40" w:after="60"/>
              <w:rPr>
                <w:szCs w:val="24"/>
              </w:rPr>
            </w:pPr>
            <w:r w:rsidRPr="008124B3">
              <w:rPr>
                <w:szCs w:val="24"/>
              </w:rPr>
              <w:lastRenderedPageBreak/>
              <w:t>3.2.9 Procedures for Finalizing Applications</w:t>
            </w:r>
          </w:p>
        </w:tc>
      </w:tr>
      <w:tr w:rsidR="000619A9" w:rsidRPr="008124B3" w14:paraId="0F6930AA" w14:textId="77777777" w:rsidTr="002654D5">
        <w:trPr>
          <w:trHeight w:val="440"/>
        </w:trPr>
        <w:tc>
          <w:tcPr>
            <w:tcW w:w="3225" w:type="dxa"/>
          </w:tcPr>
          <w:p w14:paraId="6390B386" w14:textId="2BC1580E" w:rsidR="0086035D" w:rsidRPr="008124B3" w:rsidRDefault="00F97C15" w:rsidP="00CB747B">
            <w:pPr>
              <w:pStyle w:val="NoSpacing"/>
              <w:numPr>
                <w:ilvl w:val="0"/>
                <w:numId w:val="130"/>
              </w:numPr>
              <w:spacing w:before="40" w:after="60"/>
              <w:rPr>
                <w:bCs/>
                <w:szCs w:val="24"/>
              </w:rPr>
            </w:pPr>
            <w:r w:rsidRPr="008124B3">
              <w:rPr>
                <w:bCs/>
                <w:szCs w:val="24"/>
              </w:rPr>
              <w:t>Application assessment documented in a case note</w:t>
            </w:r>
          </w:p>
        </w:tc>
        <w:tc>
          <w:tcPr>
            <w:tcW w:w="3088" w:type="dxa"/>
          </w:tcPr>
          <w:p w14:paraId="4143FB70" w14:textId="0D5135FD" w:rsidR="00A63E52" w:rsidRPr="008124B3" w:rsidRDefault="0027216F" w:rsidP="002654D5">
            <w:pPr>
              <w:pStyle w:val="NoSpacing"/>
              <w:spacing w:before="40" w:after="60"/>
              <w:rPr>
                <w:szCs w:val="24"/>
              </w:rPr>
            </w:pPr>
            <w:r w:rsidRPr="008124B3">
              <w:rPr>
                <w:szCs w:val="24"/>
              </w:rPr>
              <w:t>The OIB worker documents in a case note in RHW the application assessment at the time the application is entered</w:t>
            </w:r>
            <w:r w:rsidR="003A60C1">
              <w:rPr>
                <w:szCs w:val="24"/>
              </w:rPr>
              <w:t>. The</w:t>
            </w:r>
            <w:r w:rsidR="00A63E52" w:rsidRPr="008124B3">
              <w:rPr>
                <w:szCs w:val="24"/>
              </w:rPr>
              <w:t xml:space="preserve"> OIB worker conducts an interview with every applicant and documents significant observations or application assessments in a case note.</w:t>
            </w:r>
            <w:r w:rsidR="00031E6C">
              <w:rPr>
                <w:szCs w:val="24"/>
              </w:rPr>
              <w:t xml:space="preserve"> The application assessment case note should have all elements entered as outlined in 7.3.1 Application Assessment Case Note in the OIB Manual. </w:t>
            </w:r>
            <w:r w:rsidR="00A63E52" w:rsidRPr="008124B3">
              <w:rPr>
                <w:szCs w:val="24"/>
              </w:rPr>
              <w:t xml:space="preserve"> </w:t>
            </w:r>
          </w:p>
        </w:tc>
        <w:tc>
          <w:tcPr>
            <w:tcW w:w="3047" w:type="dxa"/>
          </w:tcPr>
          <w:p w14:paraId="608ED191" w14:textId="18B5B134" w:rsidR="0086035D" w:rsidRPr="008124B3" w:rsidRDefault="00927B33" w:rsidP="002654D5">
            <w:pPr>
              <w:autoSpaceDE/>
              <w:autoSpaceDN/>
              <w:adjustRightInd/>
              <w:spacing w:before="40" w:after="60"/>
              <w:rPr>
                <w:szCs w:val="24"/>
              </w:rPr>
            </w:pPr>
            <w:r w:rsidRPr="008124B3">
              <w:rPr>
                <w:szCs w:val="24"/>
              </w:rPr>
              <w:t>3.2.9 Procedures for Finalizing Applications</w:t>
            </w:r>
          </w:p>
          <w:p w14:paraId="0D5BD8B5" w14:textId="77777777" w:rsidR="0085239B" w:rsidRPr="008124B3" w:rsidRDefault="0085239B" w:rsidP="002654D5">
            <w:pPr>
              <w:pStyle w:val="ListParagraph"/>
              <w:numPr>
                <w:ilvl w:val="0"/>
                <w:numId w:val="0"/>
              </w:numPr>
              <w:autoSpaceDE/>
              <w:autoSpaceDN/>
              <w:adjustRightInd/>
              <w:spacing w:before="40" w:after="60"/>
              <w:rPr>
                <w:szCs w:val="24"/>
              </w:rPr>
            </w:pPr>
          </w:p>
          <w:p w14:paraId="6811D6C5" w14:textId="5B3227F4" w:rsidR="00A63E52" w:rsidRPr="008124B3" w:rsidRDefault="00A63E52" w:rsidP="002654D5">
            <w:pPr>
              <w:autoSpaceDE/>
              <w:autoSpaceDN/>
              <w:adjustRightInd/>
              <w:spacing w:before="40" w:after="60"/>
              <w:rPr>
                <w:szCs w:val="24"/>
              </w:rPr>
            </w:pPr>
            <w:r w:rsidRPr="008124B3">
              <w:rPr>
                <w:szCs w:val="24"/>
              </w:rPr>
              <w:t>7.3.1 Application Assessment Case Note</w:t>
            </w:r>
          </w:p>
        </w:tc>
      </w:tr>
      <w:tr w:rsidR="000619A9" w:rsidRPr="008124B3" w14:paraId="1AE6A162" w14:textId="77777777" w:rsidTr="002654D5">
        <w:trPr>
          <w:trHeight w:val="440"/>
        </w:trPr>
        <w:tc>
          <w:tcPr>
            <w:tcW w:w="3225" w:type="dxa"/>
          </w:tcPr>
          <w:p w14:paraId="2A8C3708" w14:textId="7F90E294" w:rsidR="006043AF" w:rsidRPr="008124B3" w:rsidRDefault="00031E6C" w:rsidP="00CB747B">
            <w:pPr>
              <w:pStyle w:val="NoSpacing"/>
              <w:numPr>
                <w:ilvl w:val="0"/>
                <w:numId w:val="130"/>
              </w:numPr>
              <w:spacing w:before="40" w:after="60"/>
              <w:rPr>
                <w:szCs w:val="24"/>
              </w:rPr>
            </w:pPr>
            <w:r>
              <w:rPr>
                <w:szCs w:val="24"/>
              </w:rPr>
              <w:t>“</w:t>
            </w:r>
            <w:r w:rsidR="00422DFF" w:rsidRPr="008124B3">
              <w:rPr>
                <w:szCs w:val="24"/>
              </w:rPr>
              <w:t>Can We Talk</w:t>
            </w:r>
            <w:r>
              <w:rPr>
                <w:szCs w:val="24"/>
              </w:rPr>
              <w:t>”</w:t>
            </w:r>
            <w:r w:rsidR="00422DFF" w:rsidRPr="008124B3">
              <w:rPr>
                <w:szCs w:val="24"/>
              </w:rPr>
              <w:t xml:space="preserve"> brochure provided and documented in a case note.</w:t>
            </w:r>
          </w:p>
        </w:tc>
        <w:tc>
          <w:tcPr>
            <w:tcW w:w="3088" w:type="dxa"/>
          </w:tcPr>
          <w:p w14:paraId="6D3BAE75" w14:textId="4BA35C25" w:rsidR="00885599" w:rsidRPr="008124B3" w:rsidRDefault="00885599" w:rsidP="002654D5">
            <w:pPr>
              <w:pStyle w:val="NoSpacing"/>
              <w:spacing w:before="40" w:after="60"/>
              <w:rPr>
                <w:szCs w:val="24"/>
              </w:rPr>
            </w:pPr>
            <w:r w:rsidRPr="008124B3">
              <w:rPr>
                <w:szCs w:val="24"/>
              </w:rPr>
              <w:t>Applicant and customer rights that pertain to each program are summarized in a booklet entitled “Your Rights.” The booklet must be provided</w:t>
            </w:r>
            <w:r w:rsidR="00031E6C">
              <w:rPr>
                <w:szCs w:val="24"/>
              </w:rPr>
              <w:t xml:space="preserve"> to the customer</w:t>
            </w:r>
            <w:r w:rsidRPr="008124B3">
              <w:rPr>
                <w:szCs w:val="24"/>
              </w:rPr>
              <w:t>, at a minimum</w:t>
            </w:r>
            <w:r w:rsidR="00053490" w:rsidRPr="008124B3">
              <w:rPr>
                <w:szCs w:val="24"/>
              </w:rPr>
              <w:t xml:space="preserve"> during the application process</w:t>
            </w:r>
            <w:r w:rsidR="00C8548E" w:rsidRPr="008124B3">
              <w:rPr>
                <w:szCs w:val="24"/>
              </w:rPr>
              <w:t xml:space="preserve"> and </w:t>
            </w:r>
            <w:r w:rsidR="001B514B" w:rsidRPr="008124B3">
              <w:rPr>
                <w:szCs w:val="24"/>
              </w:rPr>
              <w:t>during other phases</w:t>
            </w:r>
            <w:r w:rsidR="00031E6C">
              <w:rPr>
                <w:szCs w:val="24"/>
              </w:rPr>
              <w:t xml:space="preserve"> of the OIB case</w:t>
            </w:r>
            <w:r w:rsidR="00B53692" w:rsidRPr="008124B3">
              <w:rPr>
                <w:szCs w:val="24"/>
              </w:rPr>
              <w:t xml:space="preserve">.  </w:t>
            </w:r>
          </w:p>
          <w:p w14:paraId="6027FDC7" w14:textId="0662F8BF" w:rsidR="006043AF" w:rsidRPr="008124B3" w:rsidRDefault="006043AF" w:rsidP="00CB747B">
            <w:pPr>
              <w:pStyle w:val="NoSpacing"/>
              <w:spacing w:before="40" w:after="60"/>
              <w:rPr>
                <w:szCs w:val="24"/>
              </w:rPr>
            </w:pPr>
          </w:p>
        </w:tc>
        <w:tc>
          <w:tcPr>
            <w:tcW w:w="3047" w:type="dxa"/>
          </w:tcPr>
          <w:p w14:paraId="364536AE" w14:textId="69BE2BC0" w:rsidR="00885599" w:rsidRPr="008124B3" w:rsidRDefault="00885599" w:rsidP="002654D5">
            <w:pPr>
              <w:autoSpaceDE/>
              <w:autoSpaceDN/>
              <w:adjustRightInd/>
              <w:spacing w:before="40" w:after="60"/>
              <w:rPr>
                <w:szCs w:val="24"/>
              </w:rPr>
            </w:pPr>
            <w:r w:rsidRPr="008124B3">
              <w:rPr>
                <w:szCs w:val="24"/>
              </w:rPr>
              <w:t>1.3.1 Notification of Applicant and Customer Rights and the Appeals Process</w:t>
            </w:r>
          </w:p>
          <w:p w14:paraId="3FA15298" w14:textId="77777777" w:rsidR="006811CC" w:rsidRPr="008124B3" w:rsidRDefault="006811CC" w:rsidP="002654D5">
            <w:pPr>
              <w:pStyle w:val="ListParagraph"/>
              <w:numPr>
                <w:ilvl w:val="0"/>
                <w:numId w:val="0"/>
              </w:numPr>
              <w:autoSpaceDE/>
              <w:autoSpaceDN/>
              <w:adjustRightInd/>
              <w:spacing w:before="40" w:after="60"/>
              <w:rPr>
                <w:szCs w:val="24"/>
              </w:rPr>
            </w:pPr>
          </w:p>
          <w:p w14:paraId="793FAD41" w14:textId="0F9204DE" w:rsidR="006043AF" w:rsidRPr="008124B3" w:rsidRDefault="00D62F90" w:rsidP="002654D5">
            <w:pPr>
              <w:autoSpaceDE/>
              <w:autoSpaceDN/>
              <w:adjustRightInd/>
              <w:spacing w:before="40" w:after="60"/>
              <w:rPr>
                <w:szCs w:val="24"/>
              </w:rPr>
            </w:pPr>
            <w:r w:rsidRPr="008124B3">
              <w:rPr>
                <w:szCs w:val="24"/>
              </w:rPr>
              <w:t xml:space="preserve">Note: </w:t>
            </w:r>
            <w:r w:rsidR="002355BD" w:rsidRPr="008124B3">
              <w:rPr>
                <w:szCs w:val="24"/>
              </w:rPr>
              <w:t xml:space="preserve">Title of booklet has changed from “Your Rights” to “Can we </w:t>
            </w:r>
            <w:r w:rsidR="00567CC5" w:rsidRPr="008124B3">
              <w:rPr>
                <w:szCs w:val="24"/>
              </w:rPr>
              <w:t>Talk</w:t>
            </w:r>
            <w:r w:rsidR="002355BD" w:rsidRPr="008124B3">
              <w:rPr>
                <w:szCs w:val="24"/>
              </w:rPr>
              <w:t xml:space="preserve">” </w:t>
            </w:r>
          </w:p>
        </w:tc>
      </w:tr>
      <w:tr w:rsidR="000619A9" w:rsidRPr="008124B3" w14:paraId="3F910FC1" w14:textId="77777777" w:rsidTr="002654D5">
        <w:tc>
          <w:tcPr>
            <w:tcW w:w="3225" w:type="dxa"/>
          </w:tcPr>
          <w:p w14:paraId="560FA7E9" w14:textId="0C1110F8" w:rsidR="006043AF" w:rsidRPr="008124B3" w:rsidRDefault="000C535B" w:rsidP="00CB747B">
            <w:pPr>
              <w:pStyle w:val="NoSpacing"/>
              <w:numPr>
                <w:ilvl w:val="0"/>
                <w:numId w:val="130"/>
              </w:numPr>
              <w:spacing w:before="40" w:after="60"/>
              <w:rPr>
                <w:szCs w:val="24"/>
              </w:rPr>
            </w:pPr>
            <w:r w:rsidRPr="008124B3">
              <w:rPr>
                <w:szCs w:val="24"/>
              </w:rPr>
              <w:t xml:space="preserve">Disability page in RHW completed accurately and secondary/tertiary </w:t>
            </w:r>
            <w:r w:rsidR="00031E6C">
              <w:rPr>
                <w:szCs w:val="24"/>
              </w:rPr>
              <w:t xml:space="preserve">disability </w:t>
            </w:r>
            <w:r w:rsidRPr="008124B3">
              <w:rPr>
                <w:szCs w:val="24"/>
              </w:rPr>
              <w:t>coded if applicable.</w:t>
            </w:r>
          </w:p>
        </w:tc>
        <w:tc>
          <w:tcPr>
            <w:tcW w:w="3088" w:type="dxa"/>
          </w:tcPr>
          <w:p w14:paraId="1EA8FE8A" w14:textId="6F551795" w:rsidR="006043AF" w:rsidRPr="008124B3" w:rsidRDefault="00D972E5" w:rsidP="002654D5">
            <w:pPr>
              <w:pStyle w:val="NoSpacing"/>
              <w:spacing w:before="40" w:after="60"/>
              <w:rPr>
                <w:szCs w:val="24"/>
              </w:rPr>
            </w:pPr>
            <w:r w:rsidRPr="008124B3">
              <w:rPr>
                <w:szCs w:val="24"/>
              </w:rPr>
              <w:t xml:space="preserve">When </w:t>
            </w:r>
            <w:r w:rsidR="00031E6C">
              <w:rPr>
                <w:szCs w:val="24"/>
              </w:rPr>
              <w:t>obtaining</w:t>
            </w:r>
            <w:r w:rsidRPr="008124B3">
              <w:rPr>
                <w:szCs w:val="24"/>
              </w:rPr>
              <w:t xml:space="preserve"> information from a referral during an initial contact, the OIB staff member completes the</w:t>
            </w:r>
            <w:r w:rsidR="00427523">
              <w:rPr>
                <w:szCs w:val="24"/>
              </w:rPr>
              <w:t xml:space="preserve"> </w:t>
            </w:r>
            <w:r w:rsidRPr="008124B3">
              <w:rPr>
                <w:szCs w:val="24"/>
              </w:rPr>
              <w:t>Disability Information page under the Eligibility section</w:t>
            </w:r>
            <w:r w:rsidR="00427523">
              <w:rPr>
                <w:szCs w:val="24"/>
              </w:rPr>
              <w:t xml:space="preserve"> in RHW</w:t>
            </w:r>
            <w:r w:rsidRPr="008124B3">
              <w:rPr>
                <w:szCs w:val="24"/>
              </w:rPr>
              <w:t>.</w:t>
            </w:r>
          </w:p>
          <w:p w14:paraId="31A9775A" w14:textId="3718ED9E" w:rsidR="00C726E8" w:rsidRPr="008124B3" w:rsidRDefault="009C60A2" w:rsidP="002654D5">
            <w:pPr>
              <w:pStyle w:val="NoSpacing"/>
              <w:spacing w:before="40" w:after="60"/>
              <w:rPr>
                <w:szCs w:val="24"/>
              </w:rPr>
            </w:pPr>
            <w:r w:rsidRPr="008124B3">
              <w:rPr>
                <w:szCs w:val="24"/>
              </w:rPr>
              <w:lastRenderedPageBreak/>
              <w:t>The primary disability is coded</w:t>
            </w:r>
            <w:r w:rsidR="00427523">
              <w:rPr>
                <w:szCs w:val="24"/>
              </w:rPr>
              <w:t xml:space="preserve"> first</w:t>
            </w:r>
            <w:r w:rsidRPr="008124B3">
              <w:rPr>
                <w:szCs w:val="24"/>
              </w:rPr>
              <w:t xml:space="preserve"> on the disability page in RHW</w:t>
            </w:r>
            <w:r w:rsidR="00427523">
              <w:rPr>
                <w:szCs w:val="24"/>
              </w:rPr>
              <w:t>, then</w:t>
            </w:r>
            <w:r w:rsidR="00067F4D" w:rsidRPr="008124B3">
              <w:rPr>
                <w:szCs w:val="24"/>
              </w:rPr>
              <w:t xml:space="preserve"> any</w:t>
            </w:r>
            <w:r w:rsidR="0036242F" w:rsidRPr="008124B3">
              <w:rPr>
                <w:szCs w:val="24"/>
              </w:rPr>
              <w:t xml:space="preserve"> secondary or </w:t>
            </w:r>
            <w:r w:rsidR="00F75D7C" w:rsidRPr="008124B3">
              <w:rPr>
                <w:szCs w:val="24"/>
              </w:rPr>
              <w:t>t</w:t>
            </w:r>
            <w:r w:rsidR="00793036" w:rsidRPr="008124B3">
              <w:rPr>
                <w:szCs w:val="24"/>
              </w:rPr>
              <w:t xml:space="preserve">ertiary </w:t>
            </w:r>
            <w:r w:rsidR="00F75D7C" w:rsidRPr="008124B3">
              <w:rPr>
                <w:szCs w:val="24"/>
              </w:rPr>
              <w:t>d</w:t>
            </w:r>
            <w:r w:rsidR="00793036" w:rsidRPr="008124B3">
              <w:rPr>
                <w:szCs w:val="24"/>
              </w:rPr>
              <w:t>isabilit</w:t>
            </w:r>
            <w:r w:rsidR="00427523">
              <w:rPr>
                <w:szCs w:val="24"/>
              </w:rPr>
              <w:t>ies are recorded if applicable.</w:t>
            </w:r>
          </w:p>
        </w:tc>
        <w:tc>
          <w:tcPr>
            <w:tcW w:w="3047" w:type="dxa"/>
          </w:tcPr>
          <w:p w14:paraId="62777F27" w14:textId="18D3B208" w:rsidR="008D0C65" w:rsidRPr="008124B3" w:rsidRDefault="00D972E5" w:rsidP="002654D5">
            <w:pPr>
              <w:pStyle w:val="NoSpacing"/>
              <w:spacing w:before="40" w:after="60"/>
              <w:rPr>
                <w:szCs w:val="24"/>
              </w:rPr>
            </w:pPr>
            <w:r w:rsidRPr="008124B3">
              <w:rPr>
                <w:szCs w:val="24"/>
              </w:rPr>
              <w:lastRenderedPageBreak/>
              <w:t>3.1.4 Gathering Information during the Initial Contact</w:t>
            </w:r>
          </w:p>
          <w:p w14:paraId="0C61A2F8" w14:textId="77777777" w:rsidR="0085239B" w:rsidRPr="008124B3" w:rsidRDefault="0085239B" w:rsidP="002654D5">
            <w:pPr>
              <w:pStyle w:val="NoSpacing"/>
              <w:spacing w:before="40" w:after="60"/>
              <w:rPr>
                <w:szCs w:val="24"/>
              </w:rPr>
            </w:pPr>
          </w:p>
          <w:p w14:paraId="4D548C24" w14:textId="651076BC" w:rsidR="00346C15" w:rsidRPr="008124B3" w:rsidRDefault="00A263D3" w:rsidP="002654D5">
            <w:pPr>
              <w:pStyle w:val="NoSpacing"/>
              <w:spacing w:before="40" w:after="60"/>
              <w:rPr>
                <w:szCs w:val="24"/>
              </w:rPr>
            </w:pPr>
            <w:r w:rsidRPr="008124B3">
              <w:rPr>
                <w:szCs w:val="24"/>
              </w:rPr>
              <w:t>3.6.7 Secondary Disability</w:t>
            </w:r>
          </w:p>
        </w:tc>
      </w:tr>
      <w:tr w:rsidR="000619A9" w:rsidRPr="008124B3" w14:paraId="05DED95A" w14:textId="77777777" w:rsidTr="002654D5">
        <w:trPr>
          <w:trHeight w:val="458"/>
        </w:trPr>
        <w:tc>
          <w:tcPr>
            <w:tcW w:w="3225" w:type="dxa"/>
          </w:tcPr>
          <w:p w14:paraId="54ECD14E" w14:textId="0109764B" w:rsidR="00102A65" w:rsidRPr="008124B3" w:rsidRDefault="001E472F" w:rsidP="00CB747B">
            <w:pPr>
              <w:pStyle w:val="NoSpacing"/>
              <w:numPr>
                <w:ilvl w:val="0"/>
                <w:numId w:val="130"/>
              </w:numPr>
              <w:spacing w:before="40" w:after="60"/>
              <w:rPr>
                <w:bCs/>
                <w:szCs w:val="24"/>
              </w:rPr>
            </w:pPr>
            <w:r w:rsidRPr="008124B3">
              <w:rPr>
                <w:bCs/>
                <w:szCs w:val="24"/>
              </w:rPr>
              <w:t xml:space="preserve">Eligibility determined within 60 days of application, and if not, documentation shows </w:t>
            </w:r>
            <w:r w:rsidR="003504B5" w:rsidRPr="008124B3">
              <w:rPr>
                <w:bCs/>
                <w:szCs w:val="24"/>
              </w:rPr>
              <w:t>attempt</w:t>
            </w:r>
            <w:r w:rsidR="007C6A25" w:rsidRPr="008124B3">
              <w:rPr>
                <w:bCs/>
                <w:szCs w:val="24"/>
              </w:rPr>
              <w:t xml:space="preserve"> to</w:t>
            </w:r>
            <w:r w:rsidRPr="008124B3">
              <w:rPr>
                <w:bCs/>
                <w:szCs w:val="24"/>
              </w:rPr>
              <w:t xml:space="preserve"> determine eligibility in a timely manner.</w:t>
            </w:r>
          </w:p>
        </w:tc>
        <w:tc>
          <w:tcPr>
            <w:tcW w:w="3088" w:type="dxa"/>
          </w:tcPr>
          <w:p w14:paraId="1C267D3F" w14:textId="68F956D4" w:rsidR="00102A65" w:rsidRPr="008124B3" w:rsidRDefault="00D47953" w:rsidP="002654D5">
            <w:pPr>
              <w:pStyle w:val="NoSpacing"/>
              <w:spacing w:before="40"/>
              <w:rPr>
                <w:szCs w:val="24"/>
              </w:rPr>
            </w:pPr>
            <w:r w:rsidRPr="008124B3">
              <w:rPr>
                <w:szCs w:val="24"/>
              </w:rPr>
              <w:t xml:space="preserve">Eligibility should be determined within 60 days of the application being signed. If eligibility determination is delayed, the reason must be </w:t>
            </w:r>
            <w:r w:rsidR="00436AC1">
              <w:rPr>
                <w:szCs w:val="24"/>
              </w:rPr>
              <w:t xml:space="preserve">clearly </w:t>
            </w:r>
            <w:r w:rsidRPr="008124B3">
              <w:rPr>
                <w:szCs w:val="24"/>
              </w:rPr>
              <w:t>stated in a case note</w:t>
            </w:r>
            <w:r w:rsidR="009634C4">
              <w:rPr>
                <w:szCs w:val="24"/>
              </w:rPr>
              <w:t>.</w:t>
            </w:r>
          </w:p>
        </w:tc>
        <w:tc>
          <w:tcPr>
            <w:tcW w:w="3047" w:type="dxa"/>
          </w:tcPr>
          <w:p w14:paraId="0B9FA08C" w14:textId="7014260C" w:rsidR="00102A65" w:rsidRPr="008124B3" w:rsidRDefault="00067F4D" w:rsidP="002654D5">
            <w:pPr>
              <w:autoSpaceDE/>
              <w:autoSpaceDN/>
              <w:adjustRightInd/>
              <w:spacing w:before="40" w:after="60"/>
              <w:rPr>
                <w:szCs w:val="24"/>
              </w:rPr>
            </w:pPr>
            <w:r w:rsidRPr="008124B3">
              <w:rPr>
                <w:szCs w:val="24"/>
              </w:rPr>
              <w:t>3.3.2 Older Individuals Who Are Blind Worker Responsibilities</w:t>
            </w:r>
          </w:p>
        </w:tc>
      </w:tr>
      <w:tr w:rsidR="000619A9" w:rsidRPr="008124B3" w14:paraId="66E27B92" w14:textId="77777777" w:rsidTr="002654D5">
        <w:trPr>
          <w:trHeight w:val="458"/>
        </w:trPr>
        <w:tc>
          <w:tcPr>
            <w:tcW w:w="3225" w:type="dxa"/>
          </w:tcPr>
          <w:p w14:paraId="3B162E50" w14:textId="359A24B5" w:rsidR="00102A65" w:rsidRPr="008124B3" w:rsidRDefault="008A4195" w:rsidP="00CB747B">
            <w:pPr>
              <w:pStyle w:val="NoSpacing"/>
              <w:numPr>
                <w:ilvl w:val="0"/>
                <w:numId w:val="130"/>
              </w:numPr>
              <w:spacing w:before="40" w:after="60"/>
              <w:rPr>
                <w:szCs w:val="24"/>
              </w:rPr>
            </w:pPr>
            <w:r w:rsidRPr="008124B3">
              <w:rPr>
                <w:szCs w:val="24"/>
              </w:rPr>
              <w:t>Eligibility case note documentation supports criteria for eligibility or reason for ineligibility</w:t>
            </w:r>
          </w:p>
        </w:tc>
        <w:tc>
          <w:tcPr>
            <w:tcW w:w="3088" w:type="dxa"/>
          </w:tcPr>
          <w:p w14:paraId="549FD897" w14:textId="5D1916CF" w:rsidR="00102A65" w:rsidRPr="008124B3" w:rsidRDefault="00CF472A" w:rsidP="002654D5">
            <w:pPr>
              <w:pStyle w:val="NoSpacing"/>
              <w:spacing w:before="40"/>
              <w:rPr>
                <w:szCs w:val="24"/>
              </w:rPr>
            </w:pPr>
            <w:r w:rsidRPr="008124B3">
              <w:rPr>
                <w:szCs w:val="24"/>
              </w:rPr>
              <w:t>The OIB worker must document that both Criterion 2</w:t>
            </w:r>
            <w:r w:rsidR="006B58D4">
              <w:rPr>
                <w:szCs w:val="24"/>
              </w:rPr>
              <w:t xml:space="preserve">(visual </w:t>
            </w:r>
            <w:proofErr w:type="gramStart"/>
            <w:r w:rsidR="006B58D4">
              <w:rPr>
                <w:szCs w:val="24"/>
              </w:rPr>
              <w:t xml:space="preserve">impairment) </w:t>
            </w:r>
            <w:r w:rsidRPr="008124B3">
              <w:rPr>
                <w:szCs w:val="24"/>
              </w:rPr>
              <w:t xml:space="preserve"> and</w:t>
            </w:r>
            <w:proofErr w:type="gramEnd"/>
            <w:r w:rsidRPr="008124B3">
              <w:rPr>
                <w:szCs w:val="24"/>
              </w:rPr>
              <w:t xml:space="preserve"> Criterion 3 </w:t>
            </w:r>
            <w:r w:rsidR="006B58D4">
              <w:rPr>
                <w:szCs w:val="24"/>
              </w:rPr>
              <w:t xml:space="preserve">(services on impact on independent living) </w:t>
            </w:r>
            <w:r w:rsidRPr="008124B3">
              <w:rPr>
                <w:szCs w:val="24"/>
              </w:rPr>
              <w:t>were applied.</w:t>
            </w:r>
            <w:r w:rsidR="003D35F8">
              <w:rPr>
                <w:szCs w:val="24"/>
              </w:rPr>
              <w:t xml:space="preserve"> Customer’s age should also be reviewed.</w:t>
            </w:r>
          </w:p>
          <w:p w14:paraId="58AC167D" w14:textId="77777777" w:rsidR="00E52773" w:rsidRPr="008124B3" w:rsidRDefault="00E52773" w:rsidP="00C9317E">
            <w:pPr>
              <w:pStyle w:val="NoSpacing"/>
              <w:spacing w:before="40"/>
              <w:rPr>
                <w:szCs w:val="24"/>
              </w:rPr>
            </w:pPr>
          </w:p>
          <w:p w14:paraId="5CFB8CAD" w14:textId="285517D1" w:rsidR="00E52773" w:rsidRPr="008124B3" w:rsidRDefault="00E52773" w:rsidP="002654D5">
            <w:pPr>
              <w:pStyle w:val="NoSpacing"/>
              <w:spacing w:before="40"/>
              <w:rPr>
                <w:szCs w:val="24"/>
              </w:rPr>
            </w:pPr>
            <w:r w:rsidRPr="008124B3">
              <w:rPr>
                <w:szCs w:val="24"/>
              </w:rPr>
              <w:t>All methods that establish the existence of</w:t>
            </w:r>
            <w:r w:rsidR="00FD0480">
              <w:rPr>
                <w:szCs w:val="24"/>
              </w:rPr>
              <w:t xml:space="preserve"> an</w:t>
            </w:r>
            <w:r w:rsidRPr="008124B3">
              <w:rPr>
                <w:szCs w:val="24"/>
              </w:rPr>
              <w:t xml:space="preserve"> impairment </w:t>
            </w:r>
            <w:r w:rsidR="004C7DE4">
              <w:rPr>
                <w:szCs w:val="24"/>
              </w:rPr>
              <w:t>(</w:t>
            </w:r>
            <w:r w:rsidR="00E80B39">
              <w:rPr>
                <w:szCs w:val="24"/>
              </w:rPr>
              <w:t>OIB Worker noting</w:t>
            </w:r>
            <w:r w:rsidR="004C7DE4">
              <w:rPr>
                <w:szCs w:val="24"/>
              </w:rPr>
              <w:t xml:space="preserve"> a visible impairment, documentation in medical records, etc.) </w:t>
            </w:r>
            <w:r w:rsidRPr="008124B3">
              <w:rPr>
                <w:szCs w:val="24"/>
              </w:rPr>
              <w:t xml:space="preserve">must be verified and documented </w:t>
            </w:r>
            <w:r w:rsidR="004C7DE4">
              <w:rPr>
                <w:szCs w:val="24"/>
              </w:rPr>
              <w:t>in</w:t>
            </w:r>
            <w:r w:rsidRPr="008124B3">
              <w:rPr>
                <w:szCs w:val="24"/>
              </w:rPr>
              <w:t xml:space="preserve"> a case note that </w:t>
            </w:r>
            <w:r w:rsidR="004C7DE4">
              <w:rPr>
                <w:szCs w:val="24"/>
              </w:rPr>
              <w:t>discusses</w:t>
            </w:r>
            <w:r w:rsidRPr="008124B3">
              <w:rPr>
                <w:szCs w:val="24"/>
              </w:rPr>
              <w:t xml:space="preserve"> how the visual disability was determined.</w:t>
            </w:r>
          </w:p>
        </w:tc>
        <w:tc>
          <w:tcPr>
            <w:tcW w:w="3047" w:type="dxa"/>
          </w:tcPr>
          <w:p w14:paraId="59278B39" w14:textId="6A31F15D" w:rsidR="007F3A03" w:rsidRDefault="007F3A03" w:rsidP="00C9317E">
            <w:pPr>
              <w:autoSpaceDE/>
              <w:autoSpaceDN/>
              <w:adjustRightInd/>
              <w:spacing w:before="40" w:after="60"/>
              <w:rPr>
                <w:szCs w:val="24"/>
              </w:rPr>
            </w:pPr>
            <w:r>
              <w:rPr>
                <w:szCs w:val="24"/>
              </w:rPr>
              <w:t>3.3.3 Eligibility Criteria</w:t>
            </w:r>
          </w:p>
          <w:p w14:paraId="07A369EE" w14:textId="77777777" w:rsidR="007F3A03" w:rsidRDefault="007F3A03" w:rsidP="00C9317E">
            <w:pPr>
              <w:autoSpaceDE/>
              <w:autoSpaceDN/>
              <w:adjustRightInd/>
              <w:spacing w:before="40" w:after="60"/>
              <w:rPr>
                <w:szCs w:val="24"/>
              </w:rPr>
            </w:pPr>
          </w:p>
          <w:p w14:paraId="68866A11" w14:textId="21999952" w:rsidR="007F3A03" w:rsidRPr="007F3A03" w:rsidRDefault="007F3A03" w:rsidP="007F3A03">
            <w:pPr>
              <w:autoSpaceDE/>
              <w:autoSpaceDN/>
              <w:adjustRightInd/>
              <w:spacing w:before="40" w:after="60"/>
              <w:rPr>
                <w:szCs w:val="24"/>
              </w:rPr>
            </w:pPr>
            <w:r w:rsidRPr="007F3A03">
              <w:rPr>
                <w:szCs w:val="24"/>
              </w:rPr>
              <w:t>7.3.2 Eligibility Case Note</w:t>
            </w:r>
          </w:p>
          <w:p w14:paraId="20D914A0" w14:textId="564FF5BF" w:rsidR="007F3A03" w:rsidRDefault="007F3A03" w:rsidP="007F3A03">
            <w:pPr>
              <w:autoSpaceDE/>
              <w:autoSpaceDN/>
              <w:adjustRightInd/>
              <w:spacing w:before="40" w:after="60"/>
              <w:rPr>
                <w:szCs w:val="24"/>
              </w:rPr>
            </w:pPr>
          </w:p>
          <w:p w14:paraId="3950ABFB" w14:textId="60C5D714" w:rsidR="007F3A03" w:rsidRPr="008124B3" w:rsidRDefault="007F3A03" w:rsidP="002654D5">
            <w:pPr>
              <w:autoSpaceDE/>
              <w:autoSpaceDN/>
              <w:adjustRightInd/>
              <w:spacing w:before="40" w:after="60"/>
              <w:rPr>
                <w:szCs w:val="24"/>
              </w:rPr>
            </w:pPr>
          </w:p>
        </w:tc>
      </w:tr>
      <w:tr w:rsidR="000619A9" w:rsidRPr="008124B3" w14:paraId="14B96A30" w14:textId="77777777" w:rsidTr="002654D5">
        <w:trPr>
          <w:trHeight w:val="440"/>
        </w:trPr>
        <w:tc>
          <w:tcPr>
            <w:tcW w:w="3225" w:type="dxa"/>
          </w:tcPr>
          <w:p w14:paraId="5E731878" w14:textId="54938983" w:rsidR="00B252A7" w:rsidRPr="008124B3" w:rsidRDefault="003369B2" w:rsidP="00CB747B">
            <w:pPr>
              <w:pStyle w:val="NoSpacing"/>
              <w:numPr>
                <w:ilvl w:val="0"/>
                <w:numId w:val="130"/>
              </w:numPr>
              <w:spacing w:before="40" w:after="60"/>
              <w:rPr>
                <w:bCs/>
                <w:szCs w:val="24"/>
              </w:rPr>
            </w:pPr>
            <w:r w:rsidRPr="008124B3">
              <w:rPr>
                <w:bCs/>
                <w:szCs w:val="24"/>
              </w:rPr>
              <w:t>Comprehensive assessment clearly addresses all areas of the Texas Confidence Builders philosophy</w:t>
            </w:r>
            <w:r w:rsidR="00A169C8">
              <w:rPr>
                <w:bCs/>
                <w:szCs w:val="24"/>
              </w:rPr>
              <w:t xml:space="preserve"> </w:t>
            </w:r>
            <w:r w:rsidR="00A169C8" w:rsidRPr="00A169C8">
              <w:rPr>
                <w:bCs/>
                <w:szCs w:val="24"/>
              </w:rPr>
              <w:t>(adjustment to blindness, IL skills, travel skills, communication skills, support systems, and quality of life)</w:t>
            </w:r>
            <w:r w:rsidR="00A169C8">
              <w:rPr>
                <w:bCs/>
                <w:szCs w:val="24"/>
              </w:rPr>
              <w:t>.</w:t>
            </w:r>
          </w:p>
        </w:tc>
        <w:tc>
          <w:tcPr>
            <w:tcW w:w="3088" w:type="dxa"/>
          </w:tcPr>
          <w:p w14:paraId="1F2DE2BF" w14:textId="7690059C" w:rsidR="009E22EA" w:rsidRPr="008124B3" w:rsidRDefault="009E22EA" w:rsidP="002654D5">
            <w:pPr>
              <w:pStyle w:val="NoSpacing"/>
              <w:spacing w:before="40" w:after="60"/>
              <w:rPr>
                <w:szCs w:val="24"/>
              </w:rPr>
            </w:pPr>
            <w:r w:rsidRPr="008124B3">
              <w:rPr>
                <w:szCs w:val="24"/>
              </w:rPr>
              <w:t>The OIB worker completes the comprehensive assessment by using VR2954</w:t>
            </w:r>
            <w:r w:rsidR="00E66476" w:rsidRPr="008124B3">
              <w:rPr>
                <w:szCs w:val="24"/>
              </w:rPr>
              <w:t xml:space="preserve"> </w:t>
            </w:r>
            <w:proofErr w:type="gramStart"/>
            <w:r w:rsidR="00E66476" w:rsidRPr="008124B3">
              <w:rPr>
                <w:szCs w:val="24"/>
              </w:rPr>
              <w:t>(</w:t>
            </w:r>
            <w:r w:rsidR="00A169C8">
              <w:rPr>
                <w:szCs w:val="24"/>
              </w:rPr>
              <w:t xml:space="preserve"> and</w:t>
            </w:r>
            <w:proofErr w:type="gramEnd"/>
            <w:r w:rsidR="00A169C8">
              <w:rPr>
                <w:szCs w:val="24"/>
              </w:rPr>
              <w:t xml:space="preserve"> copies the</w:t>
            </w:r>
            <w:r w:rsidR="005E78D6">
              <w:rPr>
                <w:szCs w:val="24"/>
              </w:rPr>
              <w:t xml:space="preserve"> form into RHW</w:t>
            </w:r>
            <w:r w:rsidR="0084016D" w:rsidRPr="008124B3">
              <w:rPr>
                <w:szCs w:val="24"/>
              </w:rPr>
              <w:t xml:space="preserve">. </w:t>
            </w:r>
            <w:r w:rsidR="00C50034">
              <w:rPr>
                <w:szCs w:val="24"/>
              </w:rPr>
              <w:t xml:space="preserve">If the OIB Worker does not copy the VR2954, the case note must address the </w:t>
            </w:r>
            <w:r w:rsidR="00B05872">
              <w:rPr>
                <w:szCs w:val="24"/>
              </w:rPr>
              <w:t>f</w:t>
            </w:r>
            <w:r w:rsidRPr="008124B3">
              <w:rPr>
                <w:szCs w:val="24"/>
              </w:rPr>
              <w:t>ollowing core skills:</w:t>
            </w:r>
          </w:p>
          <w:p w14:paraId="3E6078C7" w14:textId="409032FA" w:rsidR="009E22EA" w:rsidRPr="008124B3" w:rsidRDefault="009E22EA" w:rsidP="002654D5">
            <w:pPr>
              <w:pStyle w:val="NoSpacing"/>
              <w:spacing w:before="40" w:after="60"/>
              <w:rPr>
                <w:szCs w:val="24"/>
              </w:rPr>
            </w:pPr>
            <w:r w:rsidRPr="008124B3">
              <w:rPr>
                <w:szCs w:val="24"/>
              </w:rPr>
              <w:t>•Adjustment to blindness</w:t>
            </w:r>
          </w:p>
          <w:p w14:paraId="09AFDB2F" w14:textId="7C1F9186" w:rsidR="009E22EA" w:rsidRPr="008124B3" w:rsidRDefault="009E22EA" w:rsidP="002654D5">
            <w:pPr>
              <w:pStyle w:val="NoSpacing"/>
              <w:spacing w:before="40" w:after="60"/>
              <w:rPr>
                <w:szCs w:val="24"/>
              </w:rPr>
            </w:pPr>
            <w:r w:rsidRPr="008124B3">
              <w:rPr>
                <w:szCs w:val="24"/>
              </w:rPr>
              <w:lastRenderedPageBreak/>
              <w:t xml:space="preserve">•Independent living </w:t>
            </w:r>
            <w:proofErr w:type="spellStart"/>
            <w:r w:rsidRPr="008124B3">
              <w:rPr>
                <w:szCs w:val="24"/>
              </w:rPr>
              <w:t>skills•Travel</w:t>
            </w:r>
            <w:proofErr w:type="spellEnd"/>
            <w:r w:rsidRPr="008124B3">
              <w:rPr>
                <w:szCs w:val="24"/>
              </w:rPr>
              <w:t xml:space="preserve"> and transportation</w:t>
            </w:r>
          </w:p>
          <w:p w14:paraId="3A783F2A" w14:textId="6D6A2FD5" w:rsidR="009E22EA" w:rsidRPr="008124B3" w:rsidRDefault="009E22EA" w:rsidP="002654D5">
            <w:pPr>
              <w:pStyle w:val="NoSpacing"/>
              <w:spacing w:before="40" w:after="60"/>
              <w:rPr>
                <w:szCs w:val="24"/>
              </w:rPr>
            </w:pPr>
            <w:r w:rsidRPr="008124B3">
              <w:rPr>
                <w:szCs w:val="24"/>
              </w:rPr>
              <w:t>•Communication</w:t>
            </w:r>
          </w:p>
          <w:p w14:paraId="321C04BA" w14:textId="1DB9E2A3" w:rsidR="009E22EA" w:rsidRPr="008124B3" w:rsidRDefault="009E22EA" w:rsidP="002654D5">
            <w:pPr>
              <w:pStyle w:val="NoSpacing"/>
              <w:spacing w:before="40" w:after="60"/>
              <w:rPr>
                <w:szCs w:val="24"/>
              </w:rPr>
            </w:pPr>
            <w:r w:rsidRPr="008124B3">
              <w:rPr>
                <w:szCs w:val="24"/>
              </w:rPr>
              <w:t>•Support systems</w:t>
            </w:r>
          </w:p>
          <w:p w14:paraId="5818422B" w14:textId="77777777" w:rsidR="00B252A7" w:rsidRDefault="009E22EA" w:rsidP="00E80B39">
            <w:pPr>
              <w:pStyle w:val="NoSpacing"/>
              <w:spacing w:before="40" w:after="60"/>
              <w:rPr>
                <w:szCs w:val="24"/>
              </w:rPr>
            </w:pPr>
            <w:r w:rsidRPr="008124B3">
              <w:rPr>
                <w:szCs w:val="24"/>
              </w:rPr>
              <w:t>•Quality of life</w:t>
            </w:r>
            <w:r w:rsidR="008B459D">
              <w:rPr>
                <w:szCs w:val="24"/>
              </w:rPr>
              <w:t>.</w:t>
            </w:r>
          </w:p>
          <w:p w14:paraId="75173074" w14:textId="77777777" w:rsidR="008B459D" w:rsidRDefault="008B459D" w:rsidP="00E80B39">
            <w:pPr>
              <w:pStyle w:val="NoSpacing"/>
              <w:spacing w:before="40" w:after="60"/>
              <w:rPr>
                <w:szCs w:val="24"/>
              </w:rPr>
            </w:pPr>
            <w:r>
              <w:rPr>
                <w:szCs w:val="24"/>
              </w:rPr>
              <w:t xml:space="preserve">Any additional assessments can be </w:t>
            </w:r>
            <w:proofErr w:type="gramStart"/>
            <w:r>
              <w:rPr>
                <w:szCs w:val="24"/>
              </w:rPr>
              <w:t>used</w:t>
            </w:r>
            <w:proofErr w:type="gramEnd"/>
            <w:r>
              <w:rPr>
                <w:szCs w:val="24"/>
              </w:rPr>
              <w:t xml:space="preserve"> and information included in the comprehensive assessment. </w:t>
            </w:r>
          </w:p>
          <w:p w14:paraId="007EAB7C" w14:textId="67119DF5" w:rsidR="000619A9" w:rsidRPr="008124B3" w:rsidRDefault="000619A9" w:rsidP="002654D5">
            <w:pPr>
              <w:pStyle w:val="NoSpacing"/>
              <w:spacing w:before="40" w:after="60"/>
              <w:rPr>
                <w:szCs w:val="24"/>
              </w:rPr>
            </w:pPr>
            <w:r w:rsidRPr="000619A9">
              <w:rPr>
                <w:szCs w:val="24"/>
              </w:rPr>
              <w:t xml:space="preserve">The </w:t>
            </w:r>
            <w:r>
              <w:rPr>
                <w:szCs w:val="24"/>
              </w:rPr>
              <w:t xml:space="preserve">comprehensive </w:t>
            </w:r>
            <w:r w:rsidRPr="000619A9">
              <w:rPr>
                <w:szCs w:val="24"/>
              </w:rPr>
              <w:t>assessment should describe the customer’s methods of completing tasks as well as training needs. It should also include a justification for all planned services on the ILP.</w:t>
            </w:r>
          </w:p>
        </w:tc>
        <w:tc>
          <w:tcPr>
            <w:tcW w:w="3047" w:type="dxa"/>
          </w:tcPr>
          <w:p w14:paraId="6BE0E9F1" w14:textId="77777777" w:rsidR="00B252A7" w:rsidRDefault="005C7A8F" w:rsidP="00E80B39">
            <w:pPr>
              <w:autoSpaceDE/>
              <w:autoSpaceDN/>
              <w:adjustRightInd/>
              <w:spacing w:before="40" w:after="60"/>
              <w:rPr>
                <w:szCs w:val="24"/>
              </w:rPr>
            </w:pPr>
            <w:r w:rsidRPr="008124B3">
              <w:rPr>
                <w:szCs w:val="24"/>
              </w:rPr>
              <w:lastRenderedPageBreak/>
              <w:t>4.1.3 Completing the Comprehensive Assessment</w:t>
            </w:r>
          </w:p>
          <w:p w14:paraId="595C00EE" w14:textId="77777777" w:rsidR="00B65478" w:rsidRDefault="00B65478" w:rsidP="00E80B39">
            <w:pPr>
              <w:autoSpaceDE/>
              <w:autoSpaceDN/>
              <w:adjustRightInd/>
              <w:spacing w:before="40" w:after="60"/>
              <w:rPr>
                <w:szCs w:val="24"/>
              </w:rPr>
            </w:pPr>
          </w:p>
          <w:p w14:paraId="16855924" w14:textId="6A7D335A" w:rsidR="00B65478" w:rsidRPr="008124B3" w:rsidRDefault="003F3ACA" w:rsidP="002654D5">
            <w:pPr>
              <w:autoSpaceDE/>
              <w:autoSpaceDN/>
              <w:adjustRightInd/>
              <w:spacing w:before="40" w:after="60"/>
              <w:rPr>
                <w:szCs w:val="24"/>
              </w:rPr>
            </w:pPr>
            <w:r>
              <w:rPr>
                <w:szCs w:val="24"/>
              </w:rPr>
              <w:t>7.3.3 Comprehensive Assessment Case Note</w:t>
            </w:r>
          </w:p>
        </w:tc>
      </w:tr>
      <w:tr w:rsidR="000619A9" w:rsidRPr="008124B3" w14:paraId="73474CC0" w14:textId="77777777" w:rsidTr="002654D5">
        <w:trPr>
          <w:trHeight w:val="440"/>
        </w:trPr>
        <w:tc>
          <w:tcPr>
            <w:tcW w:w="3225" w:type="dxa"/>
          </w:tcPr>
          <w:p w14:paraId="0F9BC95C" w14:textId="5DDA39D0" w:rsidR="00C254E5" w:rsidRPr="008124B3" w:rsidRDefault="00406E68" w:rsidP="00CB747B">
            <w:pPr>
              <w:pStyle w:val="NoSpacing"/>
              <w:numPr>
                <w:ilvl w:val="0"/>
                <w:numId w:val="130"/>
              </w:numPr>
              <w:spacing w:before="40" w:after="60"/>
              <w:rPr>
                <w:bCs/>
                <w:szCs w:val="24"/>
              </w:rPr>
            </w:pPr>
            <w:r>
              <w:rPr>
                <w:bCs/>
                <w:szCs w:val="24"/>
              </w:rPr>
              <w:t xml:space="preserve">IL </w:t>
            </w:r>
            <w:r w:rsidR="00AC641A" w:rsidRPr="008124B3">
              <w:rPr>
                <w:bCs/>
                <w:szCs w:val="24"/>
              </w:rPr>
              <w:t xml:space="preserve">Plan completed within 90 days of eligibility, and if not, documentation shows </w:t>
            </w:r>
            <w:r w:rsidR="00D81419" w:rsidRPr="008124B3">
              <w:rPr>
                <w:bCs/>
                <w:szCs w:val="24"/>
              </w:rPr>
              <w:t>attempt</w:t>
            </w:r>
            <w:r w:rsidR="00AC641A" w:rsidRPr="008124B3">
              <w:rPr>
                <w:bCs/>
                <w:szCs w:val="24"/>
              </w:rPr>
              <w:t xml:space="preserve"> to develop the plan in a timely manner</w:t>
            </w:r>
            <w:r>
              <w:rPr>
                <w:bCs/>
                <w:szCs w:val="24"/>
              </w:rPr>
              <w:t>.</w:t>
            </w:r>
          </w:p>
        </w:tc>
        <w:tc>
          <w:tcPr>
            <w:tcW w:w="3088" w:type="dxa"/>
          </w:tcPr>
          <w:p w14:paraId="04FAA71D" w14:textId="12C1AFB3" w:rsidR="003D20F2" w:rsidRPr="008124B3" w:rsidRDefault="00006194" w:rsidP="00406E68">
            <w:pPr>
              <w:pStyle w:val="NoSpacing"/>
              <w:spacing w:before="40" w:after="60"/>
              <w:rPr>
                <w:szCs w:val="24"/>
              </w:rPr>
            </w:pPr>
            <w:r w:rsidRPr="008124B3">
              <w:rPr>
                <w:szCs w:val="24"/>
              </w:rPr>
              <w:t xml:space="preserve">After completing the comprehensive assessment, the OIB worker and the customer develop an ILP within 90 days of the certification of eligibility. </w:t>
            </w:r>
          </w:p>
          <w:p w14:paraId="668897A0" w14:textId="3A64A65E" w:rsidR="003D20F2" w:rsidRPr="008124B3" w:rsidRDefault="003D20F2" w:rsidP="002654D5">
            <w:pPr>
              <w:pStyle w:val="NoSpacing"/>
              <w:spacing w:before="40" w:after="60"/>
              <w:rPr>
                <w:szCs w:val="24"/>
              </w:rPr>
            </w:pPr>
            <w:r w:rsidRPr="008124B3">
              <w:rPr>
                <w:szCs w:val="24"/>
              </w:rPr>
              <w:t>An ILP must be developed within 90 days of the eligibility date. If this deadline cannot be met, the reason for the delay must be documented in a case note.</w:t>
            </w:r>
          </w:p>
        </w:tc>
        <w:tc>
          <w:tcPr>
            <w:tcW w:w="3047" w:type="dxa"/>
          </w:tcPr>
          <w:p w14:paraId="559221D1" w14:textId="1E8AF8AF" w:rsidR="00DB47B6" w:rsidRDefault="00DB47B6" w:rsidP="00406E68">
            <w:pPr>
              <w:autoSpaceDE/>
              <w:autoSpaceDN/>
              <w:adjustRightInd/>
              <w:spacing w:before="40" w:after="60"/>
              <w:rPr>
                <w:szCs w:val="24"/>
              </w:rPr>
            </w:pPr>
            <w:r w:rsidRPr="008124B3">
              <w:rPr>
                <w:szCs w:val="24"/>
              </w:rPr>
              <w:t>4.4 Independent Living Plan</w:t>
            </w:r>
          </w:p>
          <w:p w14:paraId="54731BC1" w14:textId="77777777" w:rsidR="004D1FC9" w:rsidRPr="008124B3" w:rsidRDefault="004D1FC9" w:rsidP="002654D5">
            <w:pPr>
              <w:autoSpaceDE/>
              <w:autoSpaceDN/>
              <w:adjustRightInd/>
              <w:spacing w:before="40" w:after="60"/>
              <w:rPr>
                <w:szCs w:val="24"/>
              </w:rPr>
            </w:pPr>
          </w:p>
          <w:p w14:paraId="71AB8B61" w14:textId="77777777" w:rsidR="00C254E5" w:rsidRPr="008124B3" w:rsidRDefault="00DB47B6" w:rsidP="002654D5">
            <w:pPr>
              <w:autoSpaceDE/>
              <w:autoSpaceDN/>
              <w:adjustRightInd/>
              <w:spacing w:before="40" w:after="60"/>
              <w:rPr>
                <w:szCs w:val="24"/>
              </w:rPr>
            </w:pPr>
            <w:r w:rsidRPr="008124B3">
              <w:rPr>
                <w:szCs w:val="24"/>
              </w:rPr>
              <w:t>4.4.1 Overview</w:t>
            </w:r>
          </w:p>
          <w:p w14:paraId="20401CCA" w14:textId="77777777" w:rsidR="003D20F2" w:rsidRPr="008124B3" w:rsidRDefault="003D20F2" w:rsidP="002654D5">
            <w:pPr>
              <w:pStyle w:val="ListParagraph"/>
              <w:numPr>
                <w:ilvl w:val="0"/>
                <w:numId w:val="0"/>
              </w:numPr>
              <w:autoSpaceDE/>
              <w:autoSpaceDN/>
              <w:adjustRightInd/>
              <w:spacing w:before="40" w:after="60"/>
              <w:rPr>
                <w:szCs w:val="24"/>
              </w:rPr>
            </w:pPr>
          </w:p>
          <w:p w14:paraId="212DC0B9" w14:textId="6F0E5517" w:rsidR="003D20F2" w:rsidRPr="008124B3" w:rsidRDefault="004F00E6" w:rsidP="002654D5">
            <w:pPr>
              <w:autoSpaceDE/>
              <w:autoSpaceDN/>
              <w:adjustRightInd/>
              <w:spacing w:before="40" w:after="60"/>
              <w:rPr>
                <w:szCs w:val="24"/>
              </w:rPr>
            </w:pPr>
            <w:r w:rsidRPr="008124B3">
              <w:rPr>
                <w:szCs w:val="24"/>
              </w:rPr>
              <w:t>4.5.3 When to Move Out of Plan Development</w:t>
            </w:r>
          </w:p>
        </w:tc>
      </w:tr>
      <w:tr w:rsidR="000619A9" w:rsidRPr="008124B3" w14:paraId="64ED7F06" w14:textId="77777777" w:rsidTr="002654D5">
        <w:trPr>
          <w:trHeight w:val="413"/>
        </w:trPr>
        <w:tc>
          <w:tcPr>
            <w:tcW w:w="3225" w:type="dxa"/>
          </w:tcPr>
          <w:p w14:paraId="0FF8C7F8" w14:textId="2413F20E" w:rsidR="004F5FB5" w:rsidRPr="00400E90" w:rsidRDefault="00C36D5C" w:rsidP="00CB747B">
            <w:pPr>
              <w:pStyle w:val="NoSpacing"/>
              <w:numPr>
                <w:ilvl w:val="0"/>
                <w:numId w:val="130"/>
              </w:numPr>
              <w:spacing w:before="40" w:after="60"/>
              <w:rPr>
                <w:bCs/>
                <w:szCs w:val="24"/>
              </w:rPr>
            </w:pPr>
            <w:r w:rsidRPr="00400E90">
              <w:rPr>
                <w:bCs/>
                <w:szCs w:val="24"/>
              </w:rPr>
              <w:t>IL Plan is consistent with the comprehensive assessment</w:t>
            </w:r>
            <w:r w:rsidR="008540F1" w:rsidRPr="00400E90">
              <w:rPr>
                <w:bCs/>
                <w:szCs w:val="24"/>
              </w:rPr>
              <w:t>.</w:t>
            </w:r>
          </w:p>
        </w:tc>
        <w:tc>
          <w:tcPr>
            <w:tcW w:w="3088" w:type="dxa"/>
          </w:tcPr>
          <w:p w14:paraId="101CBF3B" w14:textId="130CAC8D" w:rsidR="004F5FB5" w:rsidRPr="00400E90" w:rsidRDefault="00555CD4" w:rsidP="00385172">
            <w:pPr>
              <w:pStyle w:val="NoSpacing"/>
              <w:spacing w:before="40" w:after="60"/>
              <w:rPr>
                <w:szCs w:val="24"/>
              </w:rPr>
            </w:pPr>
            <w:r w:rsidRPr="00400E90">
              <w:rPr>
                <w:szCs w:val="24"/>
              </w:rPr>
              <w:t xml:space="preserve">The OIB Worker and the customer develop the plan together and the OIB worker: </w:t>
            </w:r>
          </w:p>
          <w:p w14:paraId="1DDF60B1" w14:textId="25012E57" w:rsidR="00D152A8" w:rsidRPr="00400E90" w:rsidRDefault="00D152A8" w:rsidP="00D152A8">
            <w:pPr>
              <w:pStyle w:val="NoSpacing"/>
              <w:spacing w:before="40" w:after="60"/>
              <w:rPr>
                <w:szCs w:val="24"/>
              </w:rPr>
            </w:pPr>
            <w:r w:rsidRPr="00400E90">
              <w:rPr>
                <w:szCs w:val="24"/>
              </w:rPr>
              <w:t xml:space="preserve">1. Reviews the application and comprehensive assessment information with the customer to </w:t>
            </w:r>
            <w:r w:rsidRPr="00400E90">
              <w:rPr>
                <w:szCs w:val="24"/>
              </w:rPr>
              <w:lastRenderedPageBreak/>
              <w:t xml:space="preserve">finalize or update the services and goals </w:t>
            </w:r>
          </w:p>
          <w:p w14:paraId="1D8D1C40" w14:textId="40FCFE31" w:rsidR="00D152A8" w:rsidRPr="00400E90" w:rsidRDefault="00D152A8" w:rsidP="00D152A8">
            <w:pPr>
              <w:pStyle w:val="NoSpacing"/>
              <w:spacing w:before="40" w:after="60"/>
              <w:rPr>
                <w:szCs w:val="24"/>
              </w:rPr>
            </w:pPr>
            <w:r w:rsidRPr="00400E90">
              <w:rPr>
                <w:szCs w:val="24"/>
              </w:rPr>
              <w:t xml:space="preserve">2. Works with the customer to decide whether the plan options are consistent with the needs that were agreed upon </w:t>
            </w:r>
          </w:p>
          <w:p w14:paraId="40C8F604" w14:textId="77777777" w:rsidR="00D152A8" w:rsidRPr="00400E90" w:rsidRDefault="00D152A8" w:rsidP="00D152A8">
            <w:pPr>
              <w:pStyle w:val="NoSpacing"/>
              <w:spacing w:before="40" w:after="60"/>
              <w:rPr>
                <w:szCs w:val="24"/>
              </w:rPr>
            </w:pPr>
            <w:r w:rsidRPr="00400E90">
              <w:rPr>
                <w:szCs w:val="24"/>
              </w:rPr>
              <w:t>3. Ensures that all services, goals, and intermediate objectives meet the customer’s identified needs and expectations.</w:t>
            </w:r>
          </w:p>
          <w:p w14:paraId="146F36A2" w14:textId="1E4C068C" w:rsidR="00D152A8" w:rsidRPr="00400E90" w:rsidRDefault="00430677" w:rsidP="002654D5">
            <w:pPr>
              <w:pStyle w:val="NoSpacing"/>
              <w:spacing w:before="40" w:after="60"/>
              <w:rPr>
                <w:szCs w:val="24"/>
              </w:rPr>
            </w:pPr>
            <w:r w:rsidRPr="00400E90">
              <w:rPr>
                <w:szCs w:val="24"/>
              </w:rPr>
              <w:t xml:space="preserve">The customer’s informed choice is considered whenever possible. </w:t>
            </w:r>
            <w:r w:rsidR="00C84AF5" w:rsidRPr="00400E90">
              <w:rPr>
                <w:szCs w:val="24"/>
              </w:rPr>
              <w:t xml:space="preserve">The ILP should have listed all services necessary for customer to meet their goals and objectives. </w:t>
            </w:r>
            <w:r w:rsidR="00F95924" w:rsidRPr="00400E90">
              <w:rPr>
                <w:szCs w:val="24"/>
              </w:rPr>
              <w:t xml:space="preserve">Service </w:t>
            </w:r>
            <w:r w:rsidR="00E63130" w:rsidRPr="00400E90">
              <w:rPr>
                <w:szCs w:val="24"/>
              </w:rPr>
              <w:t xml:space="preserve">dates, service providers, and delivery of services should be included on the ILP with realistic timeframes for completion. The OIB worker should note planned frequency of contact based on the customer’s needs and preferences. </w:t>
            </w:r>
          </w:p>
        </w:tc>
        <w:tc>
          <w:tcPr>
            <w:tcW w:w="3047" w:type="dxa"/>
          </w:tcPr>
          <w:p w14:paraId="003CFD44" w14:textId="63D27B85" w:rsidR="009E2185" w:rsidRDefault="009E2185" w:rsidP="00385172">
            <w:pPr>
              <w:pStyle w:val="NoSpacing"/>
              <w:spacing w:before="40" w:after="60"/>
              <w:rPr>
                <w:bCs/>
                <w:szCs w:val="24"/>
              </w:rPr>
            </w:pPr>
            <w:r>
              <w:rPr>
                <w:bCs/>
                <w:szCs w:val="24"/>
              </w:rPr>
              <w:lastRenderedPageBreak/>
              <w:t>4.4 Independent Living Plan</w:t>
            </w:r>
          </w:p>
          <w:p w14:paraId="52B16655" w14:textId="77777777" w:rsidR="009E2185" w:rsidRDefault="009E2185" w:rsidP="00385172">
            <w:pPr>
              <w:pStyle w:val="NoSpacing"/>
              <w:spacing w:before="40" w:after="60"/>
              <w:rPr>
                <w:bCs/>
                <w:szCs w:val="24"/>
              </w:rPr>
            </w:pPr>
          </w:p>
          <w:p w14:paraId="54568093" w14:textId="3ECCD26D" w:rsidR="00A863FD" w:rsidRPr="008124B3" w:rsidRDefault="00D66B35" w:rsidP="002654D5">
            <w:pPr>
              <w:pStyle w:val="NoSpacing"/>
              <w:spacing w:before="40" w:after="60"/>
              <w:rPr>
                <w:bCs/>
                <w:szCs w:val="24"/>
              </w:rPr>
            </w:pPr>
            <w:r w:rsidRPr="008124B3">
              <w:rPr>
                <w:bCs/>
                <w:szCs w:val="24"/>
              </w:rPr>
              <w:t>4.4.4 General Guidelines for Eligibility and Plan Development</w:t>
            </w:r>
          </w:p>
          <w:p w14:paraId="6BBEFD15" w14:textId="19000A0A" w:rsidR="000B4240" w:rsidRPr="008124B3" w:rsidRDefault="000B4240" w:rsidP="002654D5">
            <w:pPr>
              <w:pStyle w:val="NoSpacing"/>
              <w:spacing w:before="40" w:after="60"/>
              <w:rPr>
                <w:bCs/>
                <w:szCs w:val="24"/>
              </w:rPr>
            </w:pPr>
          </w:p>
          <w:p w14:paraId="318DDB67" w14:textId="492A0253" w:rsidR="000B4240" w:rsidRPr="008124B3" w:rsidRDefault="000B4240" w:rsidP="002654D5">
            <w:pPr>
              <w:pStyle w:val="NoSpacing"/>
              <w:spacing w:before="40" w:after="60"/>
              <w:rPr>
                <w:bCs/>
                <w:szCs w:val="24"/>
              </w:rPr>
            </w:pPr>
            <w:r w:rsidRPr="008124B3">
              <w:rPr>
                <w:bCs/>
                <w:szCs w:val="24"/>
              </w:rPr>
              <w:lastRenderedPageBreak/>
              <w:t>4.4.5 Overall Independent Living Goals</w:t>
            </w:r>
          </w:p>
          <w:p w14:paraId="3BEAF2A8" w14:textId="77777777" w:rsidR="0025256C" w:rsidRPr="008124B3" w:rsidRDefault="0025256C" w:rsidP="00CB747B">
            <w:pPr>
              <w:pStyle w:val="NoSpacing"/>
              <w:spacing w:before="40" w:after="60"/>
              <w:ind w:left="244"/>
              <w:rPr>
                <w:bCs/>
                <w:szCs w:val="24"/>
              </w:rPr>
            </w:pPr>
          </w:p>
          <w:p w14:paraId="098F9901" w14:textId="158F7793" w:rsidR="0025256C" w:rsidRPr="008124B3" w:rsidRDefault="0025256C" w:rsidP="00CB747B">
            <w:pPr>
              <w:pStyle w:val="NoSpacing"/>
              <w:spacing w:before="40" w:after="60"/>
              <w:ind w:left="244"/>
              <w:rPr>
                <w:bCs/>
                <w:szCs w:val="24"/>
              </w:rPr>
            </w:pPr>
          </w:p>
        </w:tc>
      </w:tr>
      <w:tr w:rsidR="000619A9" w:rsidRPr="008124B3" w14:paraId="0A5B51EF" w14:textId="77777777" w:rsidTr="002654D5">
        <w:trPr>
          <w:trHeight w:val="440"/>
        </w:trPr>
        <w:tc>
          <w:tcPr>
            <w:tcW w:w="3225" w:type="dxa"/>
            <w:shd w:val="clear" w:color="auto" w:fill="auto"/>
          </w:tcPr>
          <w:p w14:paraId="699E244E" w14:textId="384E287A" w:rsidR="004F5FB5" w:rsidRPr="00400E90" w:rsidRDefault="004C2D93" w:rsidP="00CB747B">
            <w:pPr>
              <w:pStyle w:val="NoSpacing"/>
              <w:numPr>
                <w:ilvl w:val="0"/>
                <w:numId w:val="130"/>
              </w:numPr>
              <w:spacing w:before="40" w:after="60"/>
              <w:rPr>
                <w:bCs/>
                <w:szCs w:val="24"/>
              </w:rPr>
            </w:pPr>
            <w:r w:rsidRPr="00400E90">
              <w:rPr>
                <w:bCs/>
                <w:szCs w:val="24"/>
              </w:rPr>
              <w:lastRenderedPageBreak/>
              <w:t>I</w:t>
            </w:r>
            <w:r w:rsidR="00835E4A" w:rsidRPr="00400E90">
              <w:rPr>
                <w:bCs/>
                <w:szCs w:val="24"/>
              </w:rPr>
              <w:t>L plan or waiver signed and filed in the case folder (or is an electronic signature noted in a case note).</w:t>
            </w:r>
          </w:p>
        </w:tc>
        <w:tc>
          <w:tcPr>
            <w:tcW w:w="3088" w:type="dxa"/>
          </w:tcPr>
          <w:p w14:paraId="2C5C5610" w14:textId="35EB2059" w:rsidR="00253042" w:rsidRPr="00400E90" w:rsidRDefault="00187D1E" w:rsidP="002654D5">
            <w:pPr>
              <w:pStyle w:val="NoSpacing"/>
              <w:spacing w:before="40" w:after="60"/>
              <w:rPr>
                <w:szCs w:val="24"/>
              </w:rPr>
            </w:pPr>
            <w:r w:rsidRPr="00400E90">
              <w:rPr>
                <w:szCs w:val="24"/>
              </w:rPr>
              <w:t xml:space="preserve">The </w:t>
            </w:r>
            <w:r w:rsidR="00253042" w:rsidRPr="00400E90">
              <w:rPr>
                <w:szCs w:val="24"/>
              </w:rPr>
              <w:t>OIB worker and the customer (or the customer’s representative) must sign and date the plan.</w:t>
            </w:r>
          </w:p>
          <w:p w14:paraId="6D5E6705" w14:textId="6860008D" w:rsidR="00253042" w:rsidRPr="00400E90" w:rsidRDefault="00253042" w:rsidP="002654D5">
            <w:pPr>
              <w:pStyle w:val="NoSpacing"/>
              <w:spacing w:before="40" w:after="60"/>
              <w:rPr>
                <w:szCs w:val="24"/>
              </w:rPr>
            </w:pPr>
            <w:r w:rsidRPr="00400E90">
              <w:rPr>
                <w:szCs w:val="24"/>
              </w:rPr>
              <w:t>If the written plan has not been waived, the OIB worker provides a copy of the ILP to the customer.</w:t>
            </w:r>
          </w:p>
          <w:p w14:paraId="460208D9" w14:textId="5BB0C6A2" w:rsidR="000C02D9" w:rsidRPr="00400E90" w:rsidRDefault="000C02D9" w:rsidP="005466B2">
            <w:pPr>
              <w:pStyle w:val="NoSpacing"/>
              <w:spacing w:before="40" w:after="60"/>
              <w:rPr>
                <w:szCs w:val="24"/>
              </w:rPr>
            </w:pPr>
          </w:p>
          <w:p w14:paraId="72E3AA03" w14:textId="2C0ED208" w:rsidR="003C43D6" w:rsidRPr="00400E90" w:rsidRDefault="00A5050C" w:rsidP="002654D5">
            <w:pPr>
              <w:pStyle w:val="NoSpacing"/>
              <w:spacing w:before="40" w:after="60"/>
              <w:rPr>
                <w:szCs w:val="24"/>
              </w:rPr>
            </w:pPr>
            <w:r w:rsidRPr="00400E90">
              <w:rPr>
                <w:szCs w:val="24"/>
              </w:rPr>
              <w:lastRenderedPageBreak/>
              <w:t xml:space="preserve">The customer may choose to waive the written plan by signing the plan waiver to reflect this decision. The ILP waiver becomes a part of the electronic case record.  </w:t>
            </w:r>
          </w:p>
        </w:tc>
        <w:tc>
          <w:tcPr>
            <w:tcW w:w="3047" w:type="dxa"/>
          </w:tcPr>
          <w:p w14:paraId="0C80E2E0" w14:textId="003F754A" w:rsidR="002C4B12" w:rsidRPr="008124B3" w:rsidRDefault="002C4B12" w:rsidP="002654D5">
            <w:pPr>
              <w:autoSpaceDE/>
              <w:autoSpaceDN/>
              <w:adjustRightInd/>
              <w:spacing w:before="40" w:after="60"/>
              <w:rPr>
                <w:szCs w:val="24"/>
              </w:rPr>
            </w:pPr>
            <w:r w:rsidRPr="008124B3">
              <w:rPr>
                <w:szCs w:val="24"/>
              </w:rPr>
              <w:lastRenderedPageBreak/>
              <w:t>4.4.2 Purpose</w:t>
            </w:r>
          </w:p>
          <w:p w14:paraId="6FF7392A" w14:textId="77777777" w:rsidR="002C4B12" w:rsidRPr="008124B3" w:rsidRDefault="002C4B12" w:rsidP="002654D5">
            <w:pPr>
              <w:pStyle w:val="ListParagraph"/>
              <w:numPr>
                <w:ilvl w:val="0"/>
                <w:numId w:val="0"/>
              </w:numPr>
              <w:autoSpaceDE/>
              <w:autoSpaceDN/>
              <w:adjustRightInd/>
              <w:spacing w:before="40" w:after="60"/>
              <w:rPr>
                <w:szCs w:val="24"/>
              </w:rPr>
            </w:pPr>
          </w:p>
          <w:p w14:paraId="29903863" w14:textId="478C6478" w:rsidR="008051C1" w:rsidRPr="008124B3" w:rsidRDefault="00F73A8D" w:rsidP="002654D5">
            <w:pPr>
              <w:autoSpaceDE/>
              <w:autoSpaceDN/>
              <w:adjustRightInd/>
              <w:spacing w:before="40" w:after="60"/>
              <w:rPr>
                <w:szCs w:val="24"/>
              </w:rPr>
            </w:pPr>
            <w:r w:rsidRPr="008124B3">
              <w:rPr>
                <w:szCs w:val="24"/>
              </w:rPr>
              <w:t>4.6.4 Signatures and Copies</w:t>
            </w:r>
          </w:p>
          <w:p w14:paraId="22FE2197" w14:textId="71E8E0D1" w:rsidR="00F74829" w:rsidRPr="008124B3" w:rsidRDefault="00F74829" w:rsidP="00CB747B">
            <w:pPr>
              <w:pStyle w:val="ListParagraph"/>
              <w:numPr>
                <w:ilvl w:val="0"/>
                <w:numId w:val="0"/>
              </w:numPr>
              <w:autoSpaceDE/>
              <w:autoSpaceDN/>
              <w:adjustRightInd/>
              <w:spacing w:before="40" w:after="60"/>
              <w:ind w:left="251"/>
              <w:rPr>
                <w:szCs w:val="24"/>
              </w:rPr>
            </w:pPr>
          </w:p>
        </w:tc>
      </w:tr>
      <w:tr w:rsidR="000619A9" w:rsidRPr="008124B3" w14:paraId="79A43A56" w14:textId="77777777" w:rsidTr="002654D5">
        <w:trPr>
          <w:trHeight w:val="440"/>
        </w:trPr>
        <w:tc>
          <w:tcPr>
            <w:tcW w:w="3225" w:type="dxa"/>
          </w:tcPr>
          <w:p w14:paraId="19AB8382" w14:textId="09CAF590" w:rsidR="00102A65" w:rsidRPr="008124B3" w:rsidRDefault="00E47A78" w:rsidP="00CB747B">
            <w:pPr>
              <w:pStyle w:val="NoSpacing"/>
              <w:numPr>
                <w:ilvl w:val="0"/>
                <w:numId w:val="130"/>
              </w:numPr>
              <w:spacing w:before="40" w:after="60"/>
              <w:rPr>
                <w:szCs w:val="24"/>
              </w:rPr>
            </w:pPr>
            <w:r w:rsidRPr="008124B3">
              <w:rPr>
                <w:bCs/>
                <w:szCs w:val="24"/>
              </w:rPr>
              <w:t>Referrals or service records created for planned services</w:t>
            </w:r>
            <w:r w:rsidR="00CB4FAB">
              <w:rPr>
                <w:bCs/>
                <w:szCs w:val="24"/>
              </w:rPr>
              <w:t>.</w:t>
            </w:r>
          </w:p>
        </w:tc>
        <w:tc>
          <w:tcPr>
            <w:tcW w:w="3088" w:type="dxa"/>
          </w:tcPr>
          <w:p w14:paraId="2D8D3500" w14:textId="61BE1CE9" w:rsidR="008E0BC6" w:rsidRPr="008124B3" w:rsidRDefault="0057583A" w:rsidP="00C45198">
            <w:pPr>
              <w:pStyle w:val="NoSpacing"/>
              <w:spacing w:before="40" w:after="60"/>
              <w:rPr>
                <w:szCs w:val="24"/>
              </w:rPr>
            </w:pPr>
            <w:r w:rsidRPr="008124B3">
              <w:rPr>
                <w:szCs w:val="24"/>
              </w:rPr>
              <w:t>Services are documented through an ILP and service records that detail each service</w:t>
            </w:r>
            <w:r w:rsidR="00CB4FAB">
              <w:rPr>
                <w:szCs w:val="24"/>
              </w:rPr>
              <w:t xml:space="preserve"> are recorded in RHW</w:t>
            </w:r>
            <w:r w:rsidR="003C79C7" w:rsidRPr="008124B3">
              <w:rPr>
                <w:szCs w:val="24"/>
              </w:rPr>
              <w:t xml:space="preserve">. </w:t>
            </w:r>
          </w:p>
          <w:p w14:paraId="63E0C22E" w14:textId="2FB20E97" w:rsidR="003C79C7" w:rsidRPr="008124B3" w:rsidRDefault="001A36FC" w:rsidP="002654D5">
            <w:pPr>
              <w:pStyle w:val="NoSpacing"/>
              <w:spacing w:before="40" w:after="60"/>
              <w:rPr>
                <w:szCs w:val="24"/>
              </w:rPr>
            </w:pPr>
            <w:r w:rsidRPr="008124B3">
              <w:rPr>
                <w:szCs w:val="24"/>
              </w:rPr>
              <w:t>The OIB worker makes certain that: service records for in-house providers have been completed; all open service records are cancelled</w:t>
            </w:r>
            <w:r w:rsidR="00CB4FAB">
              <w:rPr>
                <w:szCs w:val="24"/>
              </w:rPr>
              <w:t xml:space="preserve"> when services have been completed</w:t>
            </w:r>
            <w:r w:rsidR="00841676" w:rsidRPr="008124B3">
              <w:rPr>
                <w:szCs w:val="24"/>
              </w:rPr>
              <w:t xml:space="preserve">. </w:t>
            </w:r>
          </w:p>
        </w:tc>
        <w:tc>
          <w:tcPr>
            <w:tcW w:w="3047" w:type="dxa"/>
          </w:tcPr>
          <w:p w14:paraId="26DD7148" w14:textId="77777777" w:rsidR="001C1412" w:rsidRPr="008124B3" w:rsidRDefault="008C46DF" w:rsidP="002654D5">
            <w:pPr>
              <w:autoSpaceDE/>
              <w:autoSpaceDN/>
              <w:adjustRightInd/>
              <w:spacing w:before="40" w:after="60"/>
              <w:rPr>
                <w:szCs w:val="24"/>
              </w:rPr>
            </w:pPr>
            <w:r w:rsidRPr="008124B3">
              <w:rPr>
                <w:szCs w:val="24"/>
              </w:rPr>
              <w:t>5.2 Delivering Independent Living Services for OIB</w:t>
            </w:r>
          </w:p>
          <w:p w14:paraId="3ECB376C" w14:textId="77777777" w:rsidR="00382904" w:rsidRPr="008124B3" w:rsidRDefault="00382904" w:rsidP="002654D5">
            <w:pPr>
              <w:pStyle w:val="ListParagraph"/>
              <w:numPr>
                <w:ilvl w:val="0"/>
                <w:numId w:val="0"/>
              </w:numPr>
              <w:autoSpaceDE/>
              <w:autoSpaceDN/>
              <w:adjustRightInd/>
              <w:spacing w:before="40" w:after="60"/>
              <w:rPr>
                <w:szCs w:val="24"/>
              </w:rPr>
            </w:pPr>
          </w:p>
          <w:p w14:paraId="40864224" w14:textId="2E70BF90" w:rsidR="00382904" w:rsidRPr="008124B3" w:rsidRDefault="00382904" w:rsidP="002654D5">
            <w:pPr>
              <w:autoSpaceDE/>
              <w:autoSpaceDN/>
              <w:adjustRightInd/>
              <w:spacing w:before="40" w:after="60"/>
              <w:rPr>
                <w:szCs w:val="24"/>
              </w:rPr>
            </w:pPr>
            <w:r w:rsidRPr="008124B3">
              <w:rPr>
                <w:szCs w:val="24"/>
              </w:rPr>
              <w:t>6.5.9 Procedure for Closing a Case as Unsuccessful Closure after Plan Initiated</w:t>
            </w:r>
          </w:p>
        </w:tc>
      </w:tr>
      <w:tr w:rsidR="000619A9" w:rsidRPr="008124B3" w14:paraId="0705A689" w14:textId="77777777" w:rsidTr="002654D5">
        <w:tc>
          <w:tcPr>
            <w:tcW w:w="3225" w:type="dxa"/>
          </w:tcPr>
          <w:p w14:paraId="51CE81FD" w14:textId="20AF291B" w:rsidR="00102A65" w:rsidRPr="008124B3" w:rsidRDefault="00221068" w:rsidP="00CB747B">
            <w:pPr>
              <w:pStyle w:val="NoSpacing"/>
              <w:numPr>
                <w:ilvl w:val="0"/>
                <w:numId w:val="130"/>
              </w:numPr>
              <w:spacing w:before="40" w:after="60"/>
              <w:rPr>
                <w:szCs w:val="24"/>
              </w:rPr>
            </w:pPr>
            <w:r w:rsidRPr="008124B3">
              <w:rPr>
                <w:szCs w:val="24"/>
              </w:rPr>
              <w:t xml:space="preserve">Planned services </w:t>
            </w:r>
            <w:r w:rsidR="00614D83">
              <w:rPr>
                <w:szCs w:val="24"/>
              </w:rPr>
              <w:t xml:space="preserve">were </w:t>
            </w:r>
            <w:r w:rsidRPr="008124B3">
              <w:rPr>
                <w:szCs w:val="24"/>
              </w:rPr>
              <w:t>provided and the service records are consistent with the ILP</w:t>
            </w:r>
            <w:r w:rsidR="00C97789">
              <w:rPr>
                <w:szCs w:val="24"/>
              </w:rPr>
              <w:t>.</w:t>
            </w:r>
          </w:p>
        </w:tc>
        <w:tc>
          <w:tcPr>
            <w:tcW w:w="3088" w:type="dxa"/>
          </w:tcPr>
          <w:p w14:paraId="7A5DA17F" w14:textId="55680DA1" w:rsidR="0057583A" w:rsidRPr="008124B3" w:rsidRDefault="00A24851" w:rsidP="002654D5">
            <w:pPr>
              <w:pStyle w:val="NoSpacing"/>
              <w:spacing w:before="40" w:after="60"/>
              <w:rPr>
                <w:szCs w:val="24"/>
              </w:rPr>
            </w:pPr>
            <w:r w:rsidRPr="008124B3">
              <w:rPr>
                <w:szCs w:val="24"/>
              </w:rPr>
              <w:t>Services are documented through an ILP</w:t>
            </w:r>
            <w:r w:rsidR="00BF1DAD">
              <w:rPr>
                <w:szCs w:val="24"/>
              </w:rPr>
              <w:t>, and</w:t>
            </w:r>
            <w:r w:rsidRPr="008124B3">
              <w:rPr>
                <w:szCs w:val="24"/>
              </w:rPr>
              <w:t xml:space="preserve"> </w:t>
            </w:r>
            <w:r w:rsidR="00C641E8">
              <w:rPr>
                <w:szCs w:val="24"/>
              </w:rPr>
              <w:t xml:space="preserve">in </w:t>
            </w:r>
            <w:r w:rsidRPr="008124B3">
              <w:rPr>
                <w:szCs w:val="24"/>
              </w:rPr>
              <w:t>service records that detail each service</w:t>
            </w:r>
            <w:r w:rsidR="00F8730B">
              <w:rPr>
                <w:szCs w:val="24"/>
              </w:rPr>
              <w:t xml:space="preserve"> </w:t>
            </w:r>
            <w:r w:rsidR="00F8730B" w:rsidRPr="00F8730B">
              <w:rPr>
                <w:szCs w:val="24"/>
              </w:rPr>
              <w:t>(type of service, provider, payment method, and duration of service)</w:t>
            </w:r>
            <w:r w:rsidR="00E32AF7">
              <w:rPr>
                <w:szCs w:val="24"/>
              </w:rPr>
              <w:t xml:space="preserve"> if providers are in-house</w:t>
            </w:r>
            <w:r w:rsidRPr="008124B3">
              <w:rPr>
                <w:szCs w:val="24"/>
              </w:rPr>
              <w:t>.</w:t>
            </w:r>
            <w:r w:rsidR="00AD5DD0">
              <w:rPr>
                <w:szCs w:val="24"/>
              </w:rPr>
              <w:t xml:space="preserve"> If additional services were needed for the case, an ILP amendment was completed, or a service justification was entered outlining why the additional service was needed. </w:t>
            </w:r>
          </w:p>
        </w:tc>
        <w:tc>
          <w:tcPr>
            <w:tcW w:w="3047" w:type="dxa"/>
          </w:tcPr>
          <w:p w14:paraId="75097620" w14:textId="635159F7" w:rsidR="00102A65" w:rsidRPr="008124B3" w:rsidRDefault="00EA69F0" w:rsidP="002654D5">
            <w:pPr>
              <w:pStyle w:val="NoSpacing"/>
              <w:spacing w:before="40" w:after="60"/>
              <w:rPr>
                <w:szCs w:val="24"/>
              </w:rPr>
            </w:pPr>
            <w:r w:rsidRPr="008124B3">
              <w:rPr>
                <w:szCs w:val="24"/>
              </w:rPr>
              <w:t>5.2 Delivering Independent Living Services for OIB</w:t>
            </w:r>
          </w:p>
        </w:tc>
      </w:tr>
      <w:tr w:rsidR="000D6705" w:rsidRPr="008124B3" w14:paraId="1D725AA6" w14:textId="77777777" w:rsidTr="006B76CC">
        <w:trPr>
          <w:trHeight w:val="413"/>
        </w:trPr>
        <w:tc>
          <w:tcPr>
            <w:tcW w:w="3225" w:type="dxa"/>
          </w:tcPr>
          <w:p w14:paraId="3EA8266B" w14:textId="014E5A2B" w:rsidR="000D6705" w:rsidRPr="008124B3" w:rsidRDefault="00670173" w:rsidP="00CB747B">
            <w:pPr>
              <w:pStyle w:val="NoSpacing"/>
              <w:numPr>
                <w:ilvl w:val="0"/>
                <w:numId w:val="130"/>
              </w:numPr>
              <w:spacing w:before="40" w:after="60"/>
              <w:rPr>
                <w:bCs/>
                <w:szCs w:val="24"/>
              </w:rPr>
            </w:pPr>
            <w:r w:rsidRPr="00670173">
              <w:rPr>
                <w:bCs/>
                <w:szCs w:val="24"/>
              </w:rPr>
              <w:t xml:space="preserve">Documentation of Service Coordination is in RHW and/or the case file. Example: documentation that a staffing was held with the service provider regarding service </w:t>
            </w:r>
            <w:r w:rsidRPr="00670173">
              <w:rPr>
                <w:bCs/>
                <w:szCs w:val="24"/>
              </w:rPr>
              <w:lastRenderedPageBreak/>
              <w:t>delivery, service completion, and follow-up on community referrals.</w:t>
            </w:r>
          </w:p>
        </w:tc>
        <w:tc>
          <w:tcPr>
            <w:tcW w:w="3088" w:type="dxa"/>
          </w:tcPr>
          <w:p w14:paraId="53D6B01C" w14:textId="177EEEAB" w:rsidR="000D6705" w:rsidRPr="008124B3" w:rsidRDefault="0020574E" w:rsidP="002654D5">
            <w:pPr>
              <w:pStyle w:val="NoSpacing"/>
              <w:spacing w:before="40" w:after="60"/>
              <w:rPr>
                <w:szCs w:val="24"/>
              </w:rPr>
            </w:pPr>
            <w:r>
              <w:rPr>
                <w:szCs w:val="24"/>
              </w:rPr>
              <w:lastRenderedPageBreak/>
              <w:t xml:space="preserve">If a customer was referred to an in-house provider, or contracted provider, there should be documentation in the case file </w:t>
            </w:r>
            <w:proofErr w:type="gramStart"/>
            <w:r>
              <w:rPr>
                <w:szCs w:val="24"/>
              </w:rPr>
              <w:t>regarding</w:t>
            </w:r>
            <w:r w:rsidR="00FE18CC">
              <w:rPr>
                <w:szCs w:val="24"/>
              </w:rPr>
              <w:t>:</w:t>
            </w:r>
            <w:proofErr w:type="gramEnd"/>
            <w:r>
              <w:rPr>
                <w:szCs w:val="24"/>
              </w:rPr>
              <w:t xml:space="preserve"> referrals (if required), </w:t>
            </w:r>
            <w:r w:rsidR="00221AC7">
              <w:rPr>
                <w:szCs w:val="24"/>
              </w:rPr>
              <w:t xml:space="preserve">case </w:t>
            </w:r>
            <w:proofErr w:type="spellStart"/>
            <w:r w:rsidR="00221AC7">
              <w:rPr>
                <w:szCs w:val="24"/>
              </w:rPr>
              <w:t>staffings</w:t>
            </w:r>
            <w:proofErr w:type="spellEnd"/>
            <w:r w:rsidR="00CB4D4F">
              <w:rPr>
                <w:szCs w:val="24"/>
              </w:rPr>
              <w:t xml:space="preserve">, if a service was delayed, service </w:t>
            </w:r>
            <w:r w:rsidR="00CB4D4F">
              <w:rPr>
                <w:szCs w:val="24"/>
              </w:rPr>
              <w:lastRenderedPageBreak/>
              <w:t>completion, and any follow-up with the customer on other community referrals.</w:t>
            </w:r>
          </w:p>
        </w:tc>
        <w:tc>
          <w:tcPr>
            <w:tcW w:w="3047" w:type="dxa"/>
          </w:tcPr>
          <w:p w14:paraId="6E2F08D2" w14:textId="78854344" w:rsidR="000D6705" w:rsidRPr="008124B3" w:rsidRDefault="00670173" w:rsidP="002654D5">
            <w:pPr>
              <w:pStyle w:val="NoSpacing"/>
              <w:spacing w:before="40" w:after="60"/>
              <w:rPr>
                <w:bCs/>
                <w:szCs w:val="24"/>
              </w:rPr>
            </w:pPr>
            <w:r w:rsidRPr="00670173">
              <w:rPr>
                <w:bCs/>
                <w:szCs w:val="24"/>
              </w:rPr>
              <w:lastRenderedPageBreak/>
              <w:t>7.2.3 What to Include</w:t>
            </w:r>
          </w:p>
        </w:tc>
      </w:tr>
      <w:tr w:rsidR="000619A9" w:rsidRPr="008124B3" w14:paraId="3CCCBEFB" w14:textId="77777777" w:rsidTr="002654D5">
        <w:tc>
          <w:tcPr>
            <w:tcW w:w="3225" w:type="dxa"/>
          </w:tcPr>
          <w:p w14:paraId="76802364" w14:textId="068C0AFB" w:rsidR="006043AF" w:rsidRPr="008124B3" w:rsidRDefault="00E0621C" w:rsidP="00CB747B">
            <w:pPr>
              <w:pStyle w:val="NoSpacing"/>
              <w:numPr>
                <w:ilvl w:val="0"/>
                <w:numId w:val="130"/>
              </w:numPr>
              <w:spacing w:before="40" w:after="60"/>
              <w:rPr>
                <w:szCs w:val="24"/>
              </w:rPr>
            </w:pPr>
            <w:r w:rsidRPr="008124B3">
              <w:rPr>
                <w:szCs w:val="24"/>
              </w:rPr>
              <w:t>IL Skills training case notes demonstrate customer’s progress</w:t>
            </w:r>
            <w:r w:rsidR="00BC6CD5">
              <w:rPr>
                <w:szCs w:val="24"/>
              </w:rPr>
              <w:t>.</w:t>
            </w:r>
          </w:p>
        </w:tc>
        <w:tc>
          <w:tcPr>
            <w:tcW w:w="3088" w:type="dxa"/>
          </w:tcPr>
          <w:p w14:paraId="2557CC0E" w14:textId="6C9F911E" w:rsidR="006043AF" w:rsidRPr="008124B3" w:rsidRDefault="00384EF0" w:rsidP="002654D5">
            <w:pPr>
              <w:pStyle w:val="NoSpacing"/>
              <w:spacing w:before="40" w:after="60"/>
              <w:rPr>
                <w:szCs w:val="24"/>
              </w:rPr>
            </w:pPr>
            <w:r w:rsidRPr="008124B3">
              <w:rPr>
                <w:szCs w:val="24"/>
              </w:rPr>
              <w:t>The OIB worker retains the responsibility for monitoring progress and providing support as needed</w:t>
            </w:r>
            <w:r w:rsidR="00BC6CD5">
              <w:rPr>
                <w:szCs w:val="24"/>
              </w:rPr>
              <w:t xml:space="preserve"> regarding IL Skills training for the customer</w:t>
            </w:r>
            <w:r w:rsidR="00243111">
              <w:rPr>
                <w:szCs w:val="24"/>
              </w:rPr>
              <w:t xml:space="preserve"> and the customer’s progress should be documented in a case note</w:t>
            </w:r>
            <w:r w:rsidRPr="008124B3">
              <w:rPr>
                <w:szCs w:val="24"/>
              </w:rPr>
              <w:t>.</w:t>
            </w:r>
          </w:p>
          <w:p w14:paraId="2CDA97CF" w14:textId="125C9AF5" w:rsidR="00D702FB" w:rsidRPr="008124B3" w:rsidRDefault="00D702FB" w:rsidP="00BC6CD5">
            <w:pPr>
              <w:pStyle w:val="NoSpacing"/>
              <w:spacing w:before="40" w:after="60"/>
              <w:rPr>
                <w:szCs w:val="24"/>
              </w:rPr>
            </w:pPr>
          </w:p>
        </w:tc>
        <w:tc>
          <w:tcPr>
            <w:tcW w:w="3047" w:type="dxa"/>
          </w:tcPr>
          <w:p w14:paraId="6EDDF84E" w14:textId="14DA73CB" w:rsidR="00B0658B" w:rsidRPr="008124B3" w:rsidRDefault="008B7D6B" w:rsidP="002654D5">
            <w:pPr>
              <w:pStyle w:val="NoSpacing"/>
              <w:numPr>
                <w:ilvl w:val="2"/>
                <w:numId w:val="127"/>
              </w:numPr>
              <w:spacing w:before="40" w:after="60"/>
              <w:ind w:left="0"/>
              <w:rPr>
                <w:szCs w:val="24"/>
              </w:rPr>
            </w:pPr>
            <w:r>
              <w:rPr>
                <w:szCs w:val="24"/>
              </w:rPr>
              <w:t xml:space="preserve">2.1.5 Customer Responsibility </w:t>
            </w:r>
          </w:p>
          <w:p w14:paraId="76AD4609" w14:textId="77777777" w:rsidR="0011151E" w:rsidRPr="008124B3" w:rsidRDefault="0011151E" w:rsidP="002654D5">
            <w:pPr>
              <w:pStyle w:val="NoSpacing"/>
              <w:spacing w:before="40" w:after="60"/>
              <w:rPr>
                <w:szCs w:val="24"/>
              </w:rPr>
            </w:pPr>
          </w:p>
          <w:p w14:paraId="58FEAA01" w14:textId="58548162" w:rsidR="0037779E" w:rsidRPr="008124B3" w:rsidRDefault="003D1336" w:rsidP="008B7D6B">
            <w:pPr>
              <w:pStyle w:val="NoSpacing"/>
              <w:spacing w:before="40" w:after="60"/>
              <w:rPr>
                <w:szCs w:val="24"/>
              </w:rPr>
            </w:pPr>
            <w:r>
              <w:rPr>
                <w:szCs w:val="24"/>
              </w:rPr>
              <w:t>7.</w:t>
            </w:r>
            <w:r w:rsidR="005A2966" w:rsidRPr="008124B3">
              <w:rPr>
                <w:szCs w:val="24"/>
              </w:rPr>
              <w:t>3.6 Other Case Note Topics</w:t>
            </w:r>
          </w:p>
        </w:tc>
      </w:tr>
      <w:tr w:rsidR="000619A9" w:rsidRPr="008124B3" w14:paraId="491D9A49" w14:textId="77777777" w:rsidTr="002654D5">
        <w:trPr>
          <w:trHeight w:val="458"/>
        </w:trPr>
        <w:tc>
          <w:tcPr>
            <w:tcW w:w="3225" w:type="dxa"/>
          </w:tcPr>
          <w:p w14:paraId="15C77C20" w14:textId="66328BD8" w:rsidR="003568D2" w:rsidRPr="008124B3" w:rsidRDefault="00223F07" w:rsidP="00CB747B">
            <w:pPr>
              <w:pStyle w:val="NoSpacing"/>
              <w:numPr>
                <w:ilvl w:val="0"/>
                <w:numId w:val="130"/>
              </w:numPr>
              <w:spacing w:before="40" w:after="60"/>
              <w:rPr>
                <w:szCs w:val="24"/>
              </w:rPr>
            </w:pPr>
            <w:r w:rsidRPr="008124B3">
              <w:rPr>
                <w:szCs w:val="24"/>
              </w:rPr>
              <w:t xml:space="preserve"> IL Services page in RHW updated throughout the life of the case to reflect services provided</w:t>
            </w:r>
            <w:r w:rsidR="004566F5">
              <w:rPr>
                <w:szCs w:val="24"/>
              </w:rPr>
              <w:t>.</w:t>
            </w:r>
          </w:p>
        </w:tc>
        <w:tc>
          <w:tcPr>
            <w:tcW w:w="3088" w:type="dxa"/>
          </w:tcPr>
          <w:p w14:paraId="3F9ED6C5" w14:textId="765445EC" w:rsidR="00E82215" w:rsidRPr="008124B3" w:rsidRDefault="00E82215" w:rsidP="002654D5">
            <w:pPr>
              <w:pStyle w:val="NoSpacing"/>
              <w:spacing w:before="40" w:after="60"/>
              <w:rPr>
                <w:szCs w:val="24"/>
              </w:rPr>
            </w:pPr>
            <w:r w:rsidRPr="008124B3">
              <w:rPr>
                <w:szCs w:val="24"/>
              </w:rPr>
              <w:t xml:space="preserve">At </w:t>
            </w:r>
            <w:r w:rsidR="004566F5">
              <w:rPr>
                <w:szCs w:val="24"/>
              </w:rPr>
              <w:t xml:space="preserve">the </w:t>
            </w:r>
            <w:r w:rsidRPr="008124B3">
              <w:rPr>
                <w:szCs w:val="24"/>
              </w:rPr>
              <w:t>time of in</w:t>
            </w:r>
            <w:r w:rsidR="004566F5">
              <w:rPr>
                <w:szCs w:val="24"/>
              </w:rPr>
              <w:t>itial contact,</w:t>
            </w:r>
            <w:r w:rsidRPr="008124B3">
              <w:rPr>
                <w:szCs w:val="24"/>
              </w:rPr>
              <w:t xml:space="preserve"> the IL Services page in RHW </w:t>
            </w:r>
            <w:r w:rsidR="004566F5">
              <w:rPr>
                <w:szCs w:val="24"/>
              </w:rPr>
              <w:t>must be completed regarding services requested,</w:t>
            </w:r>
            <w:r w:rsidR="00822A01">
              <w:rPr>
                <w:szCs w:val="24"/>
              </w:rPr>
              <w:t xml:space="preserve"> cancelled,</w:t>
            </w:r>
            <w:r w:rsidR="004566F5">
              <w:rPr>
                <w:szCs w:val="24"/>
              </w:rPr>
              <w:t xml:space="preserve"> in-progress,</w:t>
            </w:r>
            <w:r w:rsidRPr="008124B3">
              <w:rPr>
                <w:szCs w:val="24"/>
              </w:rPr>
              <w:t xml:space="preserve"> </w:t>
            </w:r>
            <w:r w:rsidR="00906BD5">
              <w:rPr>
                <w:szCs w:val="24"/>
              </w:rPr>
              <w:t>improved or not completed.</w:t>
            </w:r>
          </w:p>
          <w:p w14:paraId="20F1A268" w14:textId="55E57976" w:rsidR="003568D2" w:rsidRPr="008124B3" w:rsidRDefault="00906BD5" w:rsidP="002654D5">
            <w:pPr>
              <w:pStyle w:val="NoSpacing"/>
              <w:spacing w:before="40" w:after="60"/>
              <w:rPr>
                <w:szCs w:val="24"/>
              </w:rPr>
            </w:pPr>
            <w:r>
              <w:rPr>
                <w:szCs w:val="24"/>
              </w:rPr>
              <w:t xml:space="preserve">The </w:t>
            </w:r>
            <w:r w:rsidR="00E82215" w:rsidRPr="008124B3">
              <w:rPr>
                <w:szCs w:val="24"/>
              </w:rPr>
              <w:t>OIB Worker reviews and updates the IL Services page</w:t>
            </w:r>
            <w:r>
              <w:rPr>
                <w:szCs w:val="24"/>
              </w:rPr>
              <w:t xml:space="preserve"> throughout the life of the case</w:t>
            </w:r>
            <w:r w:rsidR="00E82215" w:rsidRPr="008124B3">
              <w:rPr>
                <w:szCs w:val="24"/>
              </w:rPr>
              <w:t>.</w:t>
            </w:r>
          </w:p>
        </w:tc>
        <w:tc>
          <w:tcPr>
            <w:tcW w:w="3047" w:type="dxa"/>
          </w:tcPr>
          <w:p w14:paraId="70F02DE5" w14:textId="3FEDEB52" w:rsidR="003568D2" w:rsidRPr="008124B3" w:rsidRDefault="00773197" w:rsidP="002654D5">
            <w:pPr>
              <w:autoSpaceDE/>
              <w:autoSpaceDN/>
              <w:adjustRightInd/>
              <w:spacing w:before="40" w:after="60"/>
              <w:rPr>
                <w:szCs w:val="24"/>
              </w:rPr>
            </w:pPr>
            <w:r>
              <w:rPr>
                <w:szCs w:val="24"/>
              </w:rPr>
              <w:t>4.</w:t>
            </w:r>
            <w:r w:rsidR="00E82215" w:rsidRPr="008124B3">
              <w:rPr>
                <w:szCs w:val="24"/>
              </w:rPr>
              <w:t>5.1 Use of the Independent Living Goals and Independent Living Services Pages</w:t>
            </w:r>
          </w:p>
        </w:tc>
      </w:tr>
      <w:tr w:rsidR="000619A9" w:rsidRPr="008124B3" w14:paraId="27262DD3" w14:textId="77777777" w:rsidTr="002654D5">
        <w:trPr>
          <w:trHeight w:val="440"/>
        </w:trPr>
        <w:tc>
          <w:tcPr>
            <w:tcW w:w="3225" w:type="dxa"/>
          </w:tcPr>
          <w:p w14:paraId="0FB4B22C" w14:textId="3FF06731" w:rsidR="003568D2" w:rsidRPr="008124B3" w:rsidRDefault="00A64235" w:rsidP="00CB747B">
            <w:pPr>
              <w:pStyle w:val="NoSpacing"/>
              <w:numPr>
                <w:ilvl w:val="0"/>
                <w:numId w:val="130"/>
              </w:numPr>
              <w:spacing w:before="40" w:after="60"/>
              <w:rPr>
                <w:szCs w:val="24"/>
              </w:rPr>
            </w:pPr>
            <w:r>
              <w:rPr>
                <w:szCs w:val="24"/>
              </w:rPr>
              <w:t xml:space="preserve"> </w:t>
            </w:r>
            <w:r w:rsidR="00DA7600" w:rsidRPr="008124B3">
              <w:rPr>
                <w:szCs w:val="24"/>
              </w:rPr>
              <w:t xml:space="preserve">ILP amendments and/or joint annual reviews documented in a case note.  </w:t>
            </w:r>
          </w:p>
        </w:tc>
        <w:tc>
          <w:tcPr>
            <w:tcW w:w="3088" w:type="dxa"/>
          </w:tcPr>
          <w:p w14:paraId="16CC4793" w14:textId="14362ED4" w:rsidR="001D4F21" w:rsidRPr="008124B3" w:rsidRDefault="001D4F21" w:rsidP="002654D5">
            <w:pPr>
              <w:pStyle w:val="NoSpacing"/>
              <w:spacing w:before="40" w:after="60"/>
              <w:rPr>
                <w:szCs w:val="24"/>
              </w:rPr>
            </w:pPr>
            <w:r w:rsidRPr="008124B3">
              <w:rPr>
                <w:szCs w:val="24"/>
              </w:rPr>
              <w:t>As often as necessary, but at least every 12 months, the OIB worker must conduct a joint annual review</w:t>
            </w:r>
            <w:r w:rsidR="007105C7" w:rsidRPr="008124B3">
              <w:rPr>
                <w:szCs w:val="24"/>
              </w:rPr>
              <w:t xml:space="preserve">. </w:t>
            </w:r>
            <w:r w:rsidRPr="008124B3">
              <w:rPr>
                <w:szCs w:val="24"/>
              </w:rPr>
              <w:t xml:space="preserve"> </w:t>
            </w:r>
          </w:p>
          <w:p w14:paraId="35E28D72" w14:textId="77777777" w:rsidR="001D4F21" w:rsidRPr="008124B3" w:rsidRDefault="001D4F21" w:rsidP="002654D5">
            <w:pPr>
              <w:pStyle w:val="NoSpacing"/>
              <w:spacing w:before="40" w:after="60"/>
              <w:rPr>
                <w:szCs w:val="24"/>
              </w:rPr>
            </w:pPr>
            <w:r w:rsidRPr="008124B3">
              <w:rPr>
                <w:szCs w:val="24"/>
              </w:rPr>
              <w:t>The JAR case note must include:</w:t>
            </w:r>
          </w:p>
          <w:p w14:paraId="4F592D59" w14:textId="09ACE11E" w:rsidR="001D4F21" w:rsidRPr="008124B3" w:rsidRDefault="001D4F21" w:rsidP="002654D5">
            <w:pPr>
              <w:pStyle w:val="NoSpacing"/>
              <w:spacing w:before="40" w:after="60"/>
              <w:rPr>
                <w:szCs w:val="24"/>
              </w:rPr>
            </w:pPr>
            <w:r w:rsidRPr="008124B3">
              <w:rPr>
                <w:szCs w:val="24"/>
              </w:rPr>
              <w:t>•</w:t>
            </w:r>
            <w:r w:rsidR="00E30BEE">
              <w:rPr>
                <w:szCs w:val="24"/>
              </w:rPr>
              <w:t xml:space="preserve"> </w:t>
            </w:r>
            <w:r w:rsidRPr="008124B3">
              <w:rPr>
                <w:szCs w:val="24"/>
              </w:rPr>
              <w:t>how the JAR was completed (such as by phone or in person</w:t>
            </w:r>
            <w:proofErr w:type="gramStart"/>
            <w:r w:rsidRPr="008124B3">
              <w:rPr>
                <w:szCs w:val="24"/>
              </w:rPr>
              <w:t>);</w:t>
            </w:r>
            <w:proofErr w:type="gramEnd"/>
            <w:r w:rsidRPr="008124B3">
              <w:rPr>
                <w:szCs w:val="24"/>
              </w:rPr>
              <w:t xml:space="preserve"> </w:t>
            </w:r>
          </w:p>
          <w:p w14:paraId="2B2D8E7E" w14:textId="4844EEED" w:rsidR="001D4F21" w:rsidRPr="008124B3" w:rsidRDefault="001D4F21" w:rsidP="002654D5">
            <w:pPr>
              <w:pStyle w:val="NoSpacing"/>
              <w:spacing w:before="40" w:after="60"/>
              <w:rPr>
                <w:szCs w:val="24"/>
              </w:rPr>
            </w:pPr>
            <w:r w:rsidRPr="008124B3">
              <w:rPr>
                <w:szCs w:val="24"/>
              </w:rPr>
              <w:t>•</w:t>
            </w:r>
            <w:r w:rsidR="00E30BEE">
              <w:rPr>
                <w:szCs w:val="24"/>
              </w:rPr>
              <w:t xml:space="preserve"> </w:t>
            </w:r>
            <w:r w:rsidRPr="008124B3">
              <w:rPr>
                <w:szCs w:val="24"/>
              </w:rPr>
              <w:t xml:space="preserve">which ILP planned services were reviewed and the status of each </w:t>
            </w:r>
            <w:proofErr w:type="gramStart"/>
            <w:r w:rsidRPr="008124B3">
              <w:rPr>
                <w:szCs w:val="24"/>
              </w:rPr>
              <w:t>service;</w:t>
            </w:r>
            <w:proofErr w:type="gramEnd"/>
            <w:r w:rsidRPr="008124B3">
              <w:rPr>
                <w:szCs w:val="24"/>
              </w:rPr>
              <w:t xml:space="preserve"> </w:t>
            </w:r>
          </w:p>
          <w:p w14:paraId="0DC0457A" w14:textId="178EC853" w:rsidR="001D4F21" w:rsidRPr="008124B3" w:rsidRDefault="001D4F21" w:rsidP="002654D5">
            <w:pPr>
              <w:pStyle w:val="NoSpacing"/>
              <w:spacing w:before="40" w:after="60"/>
              <w:rPr>
                <w:szCs w:val="24"/>
              </w:rPr>
            </w:pPr>
            <w:r w:rsidRPr="008124B3">
              <w:rPr>
                <w:szCs w:val="24"/>
              </w:rPr>
              <w:t>•</w:t>
            </w:r>
            <w:r w:rsidR="00E30BEE">
              <w:rPr>
                <w:szCs w:val="24"/>
              </w:rPr>
              <w:t xml:space="preserve"> </w:t>
            </w:r>
            <w:r w:rsidRPr="008124B3">
              <w:rPr>
                <w:szCs w:val="24"/>
              </w:rPr>
              <w:t xml:space="preserve">new needs for </w:t>
            </w:r>
            <w:proofErr w:type="gramStart"/>
            <w:r w:rsidRPr="008124B3">
              <w:rPr>
                <w:szCs w:val="24"/>
              </w:rPr>
              <w:t>services;</w:t>
            </w:r>
            <w:proofErr w:type="gramEnd"/>
          </w:p>
          <w:p w14:paraId="24361AA9" w14:textId="5BA7E3E7" w:rsidR="001D4F21" w:rsidRPr="008124B3" w:rsidRDefault="001D4F21" w:rsidP="002654D5">
            <w:pPr>
              <w:pStyle w:val="NoSpacing"/>
              <w:spacing w:before="40" w:after="60"/>
              <w:rPr>
                <w:szCs w:val="24"/>
              </w:rPr>
            </w:pPr>
            <w:r w:rsidRPr="008124B3">
              <w:rPr>
                <w:szCs w:val="24"/>
              </w:rPr>
              <w:lastRenderedPageBreak/>
              <w:t>•</w:t>
            </w:r>
            <w:r w:rsidR="00E30BEE">
              <w:rPr>
                <w:szCs w:val="24"/>
              </w:rPr>
              <w:t xml:space="preserve"> </w:t>
            </w:r>
            <w:r w:rsidRPr="008124B3">
              <w:rPr>
                <w:szCs w:val="24"/>
              </w:rPr>
              <w:t xml:space="preserve">ILP amendments; and </w:t>
            </w:r>
          </w:p>
          <w:p w14:paraId="4CDE271A" w14:textId="52DF0742" w:rsidR="003568D2" w:rsidRDefault="001D4F21" w:rsidP="00A64235">
            <w:pPr>
              <w:pStyle w:val="NoSpacing"/>
              <w:spacing w:before="40" w:after="60"/>
              <w:rPr>
                <w:szCs w:val="24"/>
              </w:rPr>
            </w:pPr>
            <w:r w:rsidRPr="008124B3">
              <w:rPr>
                <w:szCs w:val="24"/>
              </w:rPr>
              <w:t>•</w:t>
            </w:r>
            <w:r w:rsidR="00E30BEE">
              <w:rPr>
                <w:szCs w:val="24"/>
              </w:rPr>
              <w:t xml:space="preserve"> </w:t>
            </w:r>
            <w:r w:rsidRPr="008124B3">
              <w:rPr>
                <w:szCs w:val="24"/>
              </w:rPr>
              <w:t>the estimated time to complete IL services.</w:t>
            </w:r>
          </w:p>
          <w:p w14:paraId="4A79F69C" w14:textId="77777777" w:rsidR="0033069F" w:rsidRPr="0033069F" w:rsidRDefault="0033069F" w:rsidP="0033069F">
            <w:pPr>
              <w:pStyle w:val="NoSpacing"/>
              <w:spacing w:before="40" w:after="60"/>
              <w:rPr>
                <w:szCs w:val="24"/>
              </w:rPr>
            </w:pPr>
            <w:r w:rsidRPr="0033069F">
              <w:rPr>
                <w:szCs w:val="24"/>
              </w:rPr>
              <w:t>An ILP amendment may be completed at any time but must be done when there is:</w:t>
            </w:r>
          </w:p>
          <w:p w14:paraId="43F6AE2A" w14:textId="3A9C8EF3" w:rsidR="0033069F" w:rsidRPr="0033069F" w:rsidRDefault="0033069F" w:rsidP="0033069F">
            <w:pPr>
              <w:pStyle w:val="NoSpacing"/>
              <w:spacing w:before="40" w:after="60"/>
              <w:rPr>
                <w:szCs w:val="24"/>
              </w:rPr>
            </w:pPr>
            <w:r w:rsidRPr="0033069F">
              <w:rPr>
                <w:szCs w:val="24"/>
              </w:rPr>
              <w:t>•</w:t>
            </w:r>
            <w:r>
              <w:rPr>
                <w:szCs w:val="24"/>
              </w:rPr>
              <w:t xml:space="preserve"> </w:t>
            </w:r>
            <w:r w:rsidRPr="0033069F">
              <w:rPr>
                <w:szCs w:val="24"/>
              </w:rPr>
              <w:t xml:space="preserve">a substantial change in the plan for services; or </w:t>
            </w:r>
          </w:p>
          <w:p w14:paraId="45B2FE20" w14:textId="25578795" w:rsidR="002766D7" w:rsidRPr="008124B3" w:rsidRDefault="0033069F" w:rsidP="002654D5">
            <w:pPr>
              <w:pStyle w:val="NoSpacing"/>
              <w:spacing w:before="40" w:after="60"/>
              <w:rPr>
                <w:szCs w:val="24"/>
              </w:rPr>
            </w:pPr>
            <w:r w:rsidRPr="0033069F">
              <w:rPr>
                <w:szCs w:val="24"/>
              </w:rPr>
              <w:t>•</w:t>
            </w:r>
            <w:r>
              <w:rPr>
                <w:szCs w:val="24"/>
              </w:rPr>
              <w:t xml:space="preserve"> </w:t>
            </w:r>
            <w:r w:rsidRPr="0033069F">
              <w:rPr>
                <w:szCs w:val="24"/>
              </w:rPr>
              <w:t>a need to clarify changes with the customer in writing.</w:t>
            </w:r>
          </w:p>
          <w:p w14:paraId="2223F8AF" w14:textId="49C75116" w:rsidR="00612D29" w:rsidRPr="008124B3" w:rsidRDefault="00612D29" w:rsidP="002654D5">
            <w:pPr>
              <w:pStyle w:val="NoSpacing"/>
              <w:spacing w:before="40" w:after="60"/>
              <w:rPr>
                <w:szCs w:val="24"/>
              </w:rPr>
            </w:pPr>
          </w:p>
        </w:tc>
        <w:tc>
          <w:tcPr>
            <w:tcW w:w="3047" w:type="dxa"/>
          </w:tcPr>
          <w:p w14:paraId="6C98E925" w14:textId="77777777" w:rsidR="003568D2" w:rsidRPr="008124B3" w:rsidRDefault="001D4F21" w:rsidP="002654D5">
            <w:pPr>
              <w:autoSpaceDE/>
              <w:autoSpaceDN/>
              <w:adjustRightInd/>
              <w:spacing w:before="40" w:after="60"/>
              <w:rPr>
                <w:szCs w:val="24"/>
              </w:rPr>
            </w:pPr>
            <w:r w:rsidRPr="008124B3">
              <w:rPr>
                <w:szCs w:val="24"/>
              </w:rPr>
              <w:lastRenderedPageBreak/>
              <w:t>7.3.5 Joint Annual Review</w:t>
            </w:r>
          </w:p>
          <w:p w14:paraId="6C5386EE" w14:textId="77777777" w:rsidR="000378A2" w:rsidRPr="008124B3" w:rsidRDefault="000378A2" w:rsidP="002654D5">
            <w:pPr>
              <w:autoSpaceDE/>
              <w:autoSpaceDN/>
              <w:adjustRightInd/>
              <w:spacing w:before="40" w:after="60"/>
              <w:rPr>
                <w:szCs w:val="24"/>
              </w:rPr>
            </w:pPr>
          </w:p>
          <w:p w14:paraId="7077087C" w14:textId="77777777" w:rsidR="00C62DE4" w:rsidRPr="008124B3" w:rsidRDefault="00C62DE4" w:rsidP="002654D5">
            <w:pPr>
              <w:autoSpaceDE/>
              <w:autoSpaceDN/>
              <w:adjustRightInd/>
              <w:spacing w:before="40" w:after="60"/>
              <w:rPr>
                <w:szCs w:val="24"/>
              </w:rPr>
            </w:pPr>
            <w:r w:rsidRPr="008124B3">
              <w:rPr>
                <w:szCs w:val="24"/>
              </w:rPr>
              <w:t>4.7.2 When to Amend the Independent Living Plan?</w:t>
            </w:r>
          </w:p>
          <w:p w14:paraId="59081BFA" w14:textId="7BDB8BB2" w:rsidR="00C62DE4" w:rsidRPr="008124B3" w:rsidRDefault="00C62DE4" w:rsidP="00CB747B">
            <w:pPr>
              <w:autoSpaceDE/>
              <w:autoSpaceDN/>
              <w:adjustRightInd/>
              <w:spacing w:before="40" w:after="60"/>
              <w:ind w:left="360"/>
              <w:rPr>
                <w:szCs w:val="24"/>
              </w:rPr>
            </w:pPr>
          </w:p>
        </w:tc>
      </w:tr>
      <w:tr w:rsidR="000619A9" w:rsidRPr="008124B3" w14:paraId="7395E726" w14:textId="77777777" w:rsidTr="002654D5">
        <w:tc>
          <w:tcPr>
            <w:tcW w:w="3225" w:type="dxa"/>
          </w:tcPr>
          <w:p w14:paraId="7EB8AF9F" w14:textId="6C62AE29" w:rsidR="003568D2" w:rsidRPr="008124B3" w:rsidRDefault="00552E8C" w:rsidP="00CB747B">
            <w:pPr>
              <w:pStyle w:val="NoSpacing"/>
              <w:numPr>
                <w:ilvl w:val="0"/>
                <w:numId w:val="130"/>
              </w:numPr>
              <w:spacing w:before="40" w:after="60"/>
              <w:rPr>
                <w:szCs w:val="24"/>
              </w:rPr>
            </w:pPr>
            <w:r w:rsidRPr="008124B3">
              <w:rPr>
                <w:szCs w:val="24"/>
              </w:rPr>
              <w:t>Service justification case note</w:t>
            </w:r>
            <w:r w:rsidR="00C54DE6">
              <w:rPr>
                <w:szCs w:val="24"/>
              </w:rPr>
              <w:t>(s)</w:t>
            </w:r>
            <w:r w:rsidRPr="008124B3">
              <w:rPr>
                <w:szCs w:val="24"/>
              </w:rPr>
              <w:t xml:space="preserve"> entered regarding purchase of goods and services</w:t>
            </w:r>
            <w:r w:rsidR="00C54DE6">
              <w:rPr>
                <w:szCs w:val="24"/>
              </w:rPr>
              <w:t>.</w:t>
            </w:r>
          </w:p>
        </w:tc>
        <w:tc>
          <w:tcPr>
            <w:tcW w:w="3088" w:type="dxa"/>
          </w:tcPr>
          <w:p w14:paraId="0E365AE7" w14:textId="4FFCE535" w:rsidR="00C4267A" w:rsidRPr="008124B3" w:rsidRDefault="00C4267A" w:rsidP="002654D5">
            <w:pPr>
              <w:pStyle w:val="NoSpacing"/>
              <w:spacing w:before="40" w:after="60"/>
              <w:rPr>
                <w:szCs w:val="24"/>
              </w:rPr>
            </w:pPr>
            <w:r>
              <w:rPr>
                <w:szCs w:val="24"/>
              </w:rPr>
              <w:t xml:space="preserve">If a service was not included on the ILP </w:t>
            </w:r>
            <w:r w:rsidR="00887BE8">
              <w:rPr>
                <w:szCs w:val="24"/>
              </w:rPr>
              <w:t>(</w:t>
            </w:r>
            <w:r>
              <w:rPr>
                <w:szCs w:val="24"/>
              </w:rPr>
              <w:t>or ILP amendment) and discussed on the comprehensive assessment, a service justification may be entered</w:t>
            </w:r>
            <w:r w:rsidR="00887BE8">
              <w:rPr>
                <w:szCs w:val="24"/>
              </w:rPr>
              <w:t xml:space="preserve"> in RHW</w:t>
            </w:r>
            <w:r>
              <w:rPr>
                <w:szCs w:val="24"/>
              </w:rPr>
              <w:t xml:space="preserve"> to justify a service. The service justification must include</w:t>
            </w:r>
            <w:r w:rsidR="00747E44">
              <w:rPr>
                <w:szCs w:val="24"/>
              </w:rPr>
              <w:t xml:space="preserve"> information </w:t>
            </w:r>
            <w:proofErr w:type="gramStart"/>
            <w:r w:rsidR="00747E44">
              <w:rPr>
                <w:szCs w:val="24"/>
              </w:rPr>
              <w:t>regarding</w:t>
            </w:r>
            <w:r w:rsidR="00747E44">
              <w:t>:</w:t>
            </w:r>
            <w:proofErr w:type="gramEnd"/>
            <w:r w:rsidR="00747E44">
              <w:t xml:space="preserve"> </w:t>
            </w:r>
            <w:r w:rsidR="00747E44" w:rsidRPr="00747E44">
              <w:rPr>
                <w:szCs w:val="24"/>
              </w:rPr>
              <w:t>best value, best business practices, use of comparable benefits, and changes in the customer’s financial status</w:t>
            </w:r>
            <w:r w:rsidR="00747E44">
              <w:rPr>
                <w:szCs w:val="24"/>
              </w:rPr>
              <w:t>.</w:t>
            </w:r>
          </w:p>
        </w:tc>
        <w:tc>
          <w:tcPr>
            <w:tcW w:w="3047" w:type="dxa"/>
          </w:tcPr>
          <w:p w14:paraId="7425807B" w14:textId="120D87DB" w:rsidR="0095727C" w:rsidRDefault="003E3825" w:rsidP="00C54DE6">
            <w:pPr>
              <w:autoSpaceDE/>
              <w:autoSpaceDN/>
              <w:adjustRightInd/>
              <w:spacing w:before="40" w:after="60"/>
              <w:rPr>
                <w:rFonts w:eastAsia="Times New Roman"/>
                <w:szCs w:val="24"/>
              </w:rPr>
            </w:pPr>
            <w:r w:rsidRPr="008124B3">
              <w:rPr>
                <w:rFonts w:eastAsia="Times New Roman"/>
                <w:szCs w:val="24"/>
              </w:rPr>
              <w:t xml:space="preserve">7.3.6 </w:t>
            </w:r>
            <w:r w:rsidR="0095727C">
              <w:rPr>
                <w:rFonts w:eastAsia="Times New Roman"/>
                <w:szCs w:val="24"/>
              </w:rPr>
              <w:t>Purchasing Case Notes</w:t>
            </w:r>
          </w:p>
          <w:p w14:paraId="0C7B8C84" w14:textId="77777777" w:rsidR="0095727C" w:rsidRDefault="0095727C" w:rsidP="00C54DE6">
            <w:pPr>
              <w:autoSpaceDE/>
              <w:autoSpaceDN/>
              <w:adjustRightInd/>
              <w:spacing w:before="40" w:after="60"/>
              <w:rPr>
                <w:rFonts w:eastAsia="Times New Roman"/>
                <w:szCs w:val="24"/>
              </w:rPr>
            </w:pPr>
          </w:p>
          <w:p w14:paraId="564A185F" w14:textId="33F20F93" w:rsidR="003568D2" w:rsidRPr="008124B3" w:rsidRDefault="0095727C" w:rsidP="002654D5">
            <w:pPr>
              <w:autoSpaceDE/>
              <w:autoSpaceDN/>
              <w:adjustRightInd/>
              <w:spacing w:before="40" w:after="60"/>
              <w:rPr>
                <w:rFonts w:eastAsia="Times New Roman"/>
                <w:szCs w:val="24"/>
              </w:rPr>
            </w:pPr>
            <w:r>
              <w:rPr>
                <w:rFonts w:eastAsia="Times New Roman"/>
                <w:szCs w:val="24"/>
              </w:rPr>
              <w:t xml:space="preserve">7.3.6 </w:t>
            </w:r>
            <w:r w:rsidR="00090CEE">
              <w:rPr>
                <w:rFonts w:eastAsia="Times New Roman"/>
                <w:szCs w:val="24"/>
              </w:rPr>
              <w:t>Other Case Note Topics</w:t>
            </w:r>
          </w:p>
        </w:tc>
      </w:tr>
      <w:tr w:rsidR="000619A9" w:rsidRPr="008124B3" w14:paraId="3C92A23D" w14:textId="77777777" w:rsidTr="002654D5">
        <w:tc>
          <w:tcPr>
            <w:tcW w:w="3225" w:type="dxa"/>
          </w:tcPr>
          <w:p w14:paraId="1E7F7FAB" w14:textId="309514B4" w:rsidR="006043AF" w:rsidRPr="008124B3" w:rsidRDefault="00A16E48" w:rsidP="00CB747B">
            <w:pPr>
              <w:pStyle w:val="NoSpacing"/>
              <w:numPr>
                <w:ilvl w:val="0"/>
                <w:numId w:val="130"/>
              </w:numPr>
              <w:spacing w:before="40" w:after="60"/>
              <w:rPr>
                <w:szCs w:val="24"/>
              </w:rPr>
            </w:pPr>
            <w:r w:rsidRPr="008124B3">
              <w:rPr>
                <w:szCs w:val="24"/>
              </w:rPr>
              <w:t>Frequency of contact   adequate to meet the customer’s needs and support customer progress</w:t>
            </w:r>
            <w:r w:rsidR="00623348">
              <w:rPr>
                <w:szCs w:val="24"/>
              </w:rPr>
              <w:t>.</w:t>
            </w:r>
          </w:p>
        </w:tc>
        <w:tc>
          <w:tcPr>
            <w:tcW w:w="3088" w:type="dxa"/>
          </w:tcPr>
          <w:p w14:paraId="1C519339" w14:textId="535CBF4A" w:rsidR="006043AF" w:rsidRPr="008124B3" w:rsidRDefault="00E31301" w:rsidP="002654D5">
            <w:pPr>
              <w:pStyle w:val="NoSpacing"/>
              <w:spacing w:before="40" w:after="60"/>
              <w:rPr>
                <w:szCs w:val="24"/>
              </w:rPr>
            </w:pPr>
            <w:r w:rsidRPr="008124B3">
              <w:rPr>
                <w:szCs w:val="24"/>
              </w:rPr>
              <w:t>The frequency of customer contact depends on the needs and preferences of the customer and the OIB worker. The OIB worker discusses and plans the amount and type of contact needed and documents the agreement on the ILP</w:t>
            </w:r>
            <w:r w:rsidR="005D4C94">
              <w:rPr>
                <w:szCs w:val="24"/>
              </w:rPr>
              <w:t xml:space="preserve">. The OIB Worker documents customer contact (whether the customer </w:t>
            </w:r>
            <w:proofErr w:type="gramStart"/>
            <w:r w:rsidR="005D4C94">
              <w:rPr>
                <w:szCs w:val="24"/>
              </w:rPr>
              <w:t>is able to</w:t>
            </w:r>
            <w:proofErr w:type="gramEnd"/>
            <w:r w:rsidR="005D4C94">
              <w:rPr>
                <w:szCs w:val="24"/>
              </w:rPr>
              <w:t xml:space="preserve"> be contacted or there was an </w:t>
            </w:r>
            <w:r w:rsidR="005D4C94">
              <w:rPr>
                <w:szCs w:val="24"/>
              </w:rPr>
              <w:lastRenderedPageBreak/>
              <w:t>attempt to contact)</w:t>
            </w:r>
            <w:r w:rsidR="009740F3">
              <w:rPr>
                <w:szCs w:val="24"/>
              </w:rPr>
              <w:t xml:space="preserve"> </w:t>
            </w:r>
            <w:r w:rsidR="00EF7A2D">
              <w:rPr>
                <w:szCs w:val="24"/>
              </w:rPr>
              <w:t>in appropriate RHW case notes.</w:t>
            </w:r>
          </w:p>
        </w:tc>
        <w:tc>
          <w:tcPr>
            <w:tcW w:w="3047" w:type="dxa"/>
          </w:tcPr>
          <w:p w14:paraId="4DE6BB53" w14:textId="77777777" w:rsidR="006043AF" w:rsidRPr="008124B3" w:rsidRDefault="00E43F59" w:rsidP="002654D5">
            <w:pPr>
              <w:pStyle w:val="NoSpacing"/>
              <w:spacing w:before="40" w:after="60"/>
              <w:rPr>
                <w:szCs w:val="24"/>
              </w:rPr>
            </w:pPr>
            <w:r w:rsidRPr="008124B3">
              <w:rPr>
                <w:szCs w:val="24"/>
              </w:rPr>
              <w:lastRenderedPageBreak/>
              <w:t>4.4.12 Planning Frequency of Customer Contact</w:t>
            </w:r>
            <w:r w:rsidR="00FD2CDA" w:rsidRPr="008124B3">
              <w:rPr>
                <w:szCs w:val="24"/>
              </w:rPr>
              <w:t xml:space="preserve">. </w:t>
            </w:r>
          </w:p>
          <w:p w14:paraId="39D80C4F" w14:textId="77777777" w:rsidR="00FD2CDA" w:rsidRPr="008124B3" w:rsidRDefault="00FD2CDA" w:rsidP="00CB747B">
            <w:pPr>
              <w:pStyle w:val="NoSpacing"/>
              <w:spacing w:before="40" w:after="60"/>
              <w:ind w:left="360"/>
              <w:rPr>
                <w:szCs w:val="24"/>
              </w:rPr>
            </w:pPr>
          </w:p>
          <w:p w14:paraId="0089ABDB" w14:textId="7FF3E328" w:rsidR="00FD2CDA" w:rsidRPr="008124B3" w:rsidRDefault="00FD2CDA" w:rsidP="00CB747B">
            <w:pPr>
              <w:pStyle w:val="NoSpacing"/>
              <w:spacing w:before="40" w:after="60"/>
              <w:ind w:left="360"/>
              <w:rPr>
                <w:szCs w:val="24"/>
              </w:rPr>
            </w:pPr>
          </w:p>
        </w:tc>
      </w:tr>
      <w:tr w:rsidR="000619A9" w:rsidRPr="008124B3" w14:paraId="787DA9B0" w14:textId="77777777" w:rsidTr="002654D5">
        <w:trPr>
          <w:trHeight w:val="458"/>
        </w:trPr>
        <w:tc>
          <w:tcPr>
            <w:tcW w:w="3225" w:type="dxa"/>
          </w:tcPr>
          <w:p w14:paraId="5FCCEB13" w14:textId="2E9858A0" w:rsidR="007414C5" w:rsidRPr="008124B3" w:rsidRDefault="00C53576" w:rsidP="00CB747B">
            <w:pPr>
              <w:pStyle w:val="NoSpacing"/>
              <w:numPr>
                <w:ilvl w:val="0"/>
                <w:numId w:val="130"/>
              </w:numPr>
              <w:spacing w:before="40" w:after="60"/>
              <w:rPr>
                <w:bCs/>
                <w:szCs w:val="24"/>
              </w:rPr>
            </w:pPr>
            <w:r w:rsidRPr="008124B3">
              <w:rPr>
                <w:bCs/>
                <w:szCs w:val="24"/>
              </w:rPr>
              <w:t>Minimal services met the need of the customer.</w:t>
            </w:r>
          </w:p>
        </w:tc>
        <w:tc>
          <w:tcPr>
            <w:tcW w:w="3088" w:type="dxa"/>
          </w:tcPr>
          <w:p w14:paraId="278DAEDA" w14:textId="21AFEAE6" w:rsidR="00FA4997" w:rsidRPr="008124B3" w:rsidRDefault="00E432A5" w:rsidP="002654D5">
            <w:pPr>
              <w:pStyle w:val="NoSpacing"/>
              <w:spacing w:before="40"/>
              <w:rPr>
                <w:szCs w:val="24"/>
              </w:rPr>
            </w:pPr>
            <w:r w:rsidRPr="008124B3">
              <w:rPr>
                <w:szCs w:val="24"/>
              </w:rPr>
              <w:t>Minimal services can be provided after Initial Contact is completed and the individual is in Initial Contact with Case Assignment in RHW.</w:t>
            </w:r>
          </w:p>
          <w:p w14:paraId="63990365" w14:textId="66DD8CF9" w:rsidR="00FA4997" w:rsidRPr="008124B3" w:rsidRDefault="008B2395" w:rsidP="002654D5">
            <w:pPr>
              <w:pStyle w:val="NoSpacing"/>
              <w:spacing w:before="40"/>
              <w:rPr>
                <w:szCs w:val="24"/>
              </w:rPr>
            </w:pPr>
            <w:r>
              <w:rPr>
                <w:szCs w:val="24"/>
              </w:rPr>
              <w:t xml:space="preserve">If it is determined that a case can be closed with minimal services, </w:t>
            </w:r>
            <w:r w:rsidR="00291FBB">
              <w:rPr>
                <w:szCs w:val="24"/>
              </w:rPr>
              <w:t>a</w:t>
            </w:r>
            <w:r w:rsidR="00FA4997" w:rsidRPr="008124B3">
              <w:rPr>
                <w:szCs w:val="24"/>
              </w:rPr>
              <w:t xml:space="preserve"> case note</w:t>
            </w:r>
            <w:r w:rsidR="00291FBB">
              <w:rPr>
                <w:szCs w:val="24"/>
              </w:rPr>
              <w:t xml:space="preserve"> must be entered</w:t>
            </w:r>
            <w:r w:rsidR="00FA4997" w:rsidRPr="008124B3">
              <w:rPr>
                <w:szCs w:val="24"/>
              </w:rPr>
              <w:t xml:space="preserve"> describing the reason for closure</w:t>
            </w:r>
            <w:r w:rsidR="00291FBB">
              <w:rPr>
                <w:szCs w:val="24"/>
              </w:rPr>
              <w:t xml:space="preserve"> and customer agreement to closure</w:t>
            </w:r>
            <w:r w:rsidR="00FA4997" w:rsidRPr="008124B3">
              <w:rPr>
                <w:szCs w:val="24"/>
              </w:rPr>
              <w:t xml:space="preserve">. </w:t>
            </w:r>
          </w:p>
          <w:p w14:paraId="6086A68D" w14:textId="77777777" w:rsidR="00FA4997" w:rsidRPr="008124B3" w:rsidRDefault="00FA4997" w:rsidP="002654D5">
            <w:pPr>
              <w:pStyle w:val="NoSpacing"/>
              <w:spacing w:before="40"/>
              <w:rPr>
                <w:szCs w:val="24"/>
              </w:rPr>
            </w:pPr>
            <w:r w:rsidRPr="008124B3">
              <w:rPr>
                <w:szCs w:val="24"/>
              </w:rPr>
              <w:t>The closure case note must contain:</w:t>
            </w:r>
          </w:p>
          <w:p w14:paraId="28B055CA" w14:textId="5C760FE3" w:rsidR="00FA4997" w:rsidRPr="008124B3" w:rsidRDefault="00FA4997" w:rsidP="002654D5">
            <w:pPr>
              <w:pStyle w:val="NoSpacing"/>
              <w:spacing w:before="40"/>
              <w:rPr>
                <w:szCs w:val="24"/>
              </w:rPr>
            </w:pPr>
            <w:r w:rsidRPr="008124B3">
              <w:rPr>
                <w:szCs w:val="24"/>
              </w:rPr>
              <w:t>•</w:t>
            </w:r>
            <w:r w:rsidR="00B02D6B">
              <w:rPr>
                <w:szCs w:val="24"/>
              </w:rPr>
              <w:t xml:space="preserve"> </w:t>
            </w:r>
            <w:r w:rsidRPr="008124B3">
              <w:rPr>
                <w:szCs w:val="24"/>
              </w:rPr>
              <w:t xml:space="preserve">the reason for the closure; and </w:t>
            </w:r>
          </w:p>
          <w:p w14:paraId="53632CB7" w14:textId="356C5B8A" w:rsidR="00FA4997" w:rsidRPr="008124B3" w:rsidRDefault="00FA4997" w:rsidP="002654D5">
            <w:pPr>
              <w:pStyle w:val="NoSpacing"/>
              <w:spacing w:before="40"/>
              <w:rPr>
                <w:szCs w:val="24"/>
              </w:rPr>
            </w:pPr>
            <w:r w:rsidRPr="008124B3">
              <w:rPr>
                <w:szCs w:val="24"/>
              </w:rPr>
              <w:t>•</w:t>
            </w:r>
            <w:r w:rsidR="00B02D6B">
              <w:rPr>
                <w:szCs w:val="24"/>
              </w:rPr>
              <w:t xml:space="preserve"> </w:t>
            </w:r>
            <w:r w:rsidRPr="008124B3">
              <w:rPr>
                <w:szCs w:val="24"/>
              </w:rPr>
              <w:t>a summary of</w:t>
            </w:r>
            <w:r w:rsidR="00B02D6B">
              <w:rPr>
                <w:szCs w:val="24"/>
              </w:rPr>
              <w:t xml:space="preserve"> h</w:t>
            </w:r>
            <w:r w:rsidRPr="008124B3">
              <w:rPr>
                <w:szCs w:val="24"/>
              </w:rPr>
              <w:t>ow minimal services met the need (if applicable</w:t>
            </w:r>
            <w:r w:rsidR="00561E4D" w:rsidRPr="008124B3">
              <w:rPr>
                <w:szCs w:val="24"/>
              </w:rPr>
              <w:t>)</w:t>
            </w:r>
            <w:r w:rsidR="00B02D6B">
              <w:rPr>
                <w:szCs w:val="24"/>
              </w:rPr>
              <w:t>.</w:t>
            </w:r>
          </w:p>
        </w:tc>
        <w:tc>
          <w:tcPr>
            <w:tcW w:w="3047" w:type="dxa"/>
          </w:tcPr>
          <w:p w14:paraId="2550399D" w14:textId="61D0AB8F" w:rsidR="00D94429" w:rsidRDefault="00E432A5" w:rsidP="00F640C9">
            <w:pPr>
              <w:autoSpaceDE/>
              <w:autoSpaceDN/>
              <w:adjustRightInd/>
              <w:spacing w:before="40" w:after="60"/>
              <w:rPr>
                <w:szCs w:val="24"/>
              </w:rPr>
            </w:pPr>
            <w:r w:rsidRPr="008124B3">
              <w:rPr>
                <w:szCs w:val="24"/>
              </w:rPr>
              <w:t>3.1.6 Minimal Services</w:t>
            </w:r>
          </w:p>
          <w:p w14:paraId="1D5285D0" w14:textId="0B141970" w:rsidR="00027E3F" w:rsidRDefault="00027E3F" w:rsidP="00F640C9">
            <w:pPr>
              <w:autoSpaceDE/>
              <w:autoSpaceDN/>
              <w:adjustRightInd/>
              <w:spacing w:before="40" w:after="60"/>
              <w:rPr>
                <w:szCs w:val="24"/>
              </w:rPr>
            </w:pPr>
          </w:p>
          <w:p w14:paraId="1D2097C2" w14:textId="4C65319E" w:rsidR="00027E3F" w:rsidRDefault="00C11B13" w:rsidP="00F640C9">
            <w:pPr>
              <w:autoSpaceDE/>
              <w:autoSpaceDN/>
              <w:adjustRightInd/>
              <w:spacing w:before="40" w:after="60"/>
              <w:rPr>
                <w:szCs w:val="24"/>
              </w:rPr>
            </w:pPr>
            <w:r>
              <w:rPr>
                <w:szCs w:val="24"/>
              </w:rPr>
              <w:t>6.2.2 Successful Closure Criteria</w:t>
            </w:r>
          </w:p>
          <w:p w14:paraId="612D4999" w14:textId="7BB92A4C" w:rsidR="00F850C1" w:rsidRDefault="00F850C1" w:rsidP="00F640C9">
            <w:pPr>
              <w:autoSpaceDE/>
              <w:autoSpaceDN/>
              <w:adjustRightInd/>
              <w:spacing w:before="40" w:after="60"/>
              <w:rPr>
                <w:szCs w:val="24"/>
              </w:rPr>
            </w:pPr>
          </w:p>
          <w:p w14:paraId="09989628" w14:textId="31F6B85A" w:rsidR="00F850C1" w:rsidRPr="008124B3" w:rsidRDefault="00F850C1" w:rsidP="002654D5">
            <w:pPr>
              <w:autoSpaceDE/>
              <w:autoSpaceDN/>
              <w:adjustRightInd/>
              <w:spacing w:before="40" w:after="60"/>
              <w:rPr>
                <w:szCs w:val="24"/>
              </w:rPr>
            </w:pPr>
            <w:r w:rsidRPr="00F850C1">
              <w:rPr>
                <w:szCs w:val="24"/>
              </w:rPr>
              <w:t>6.4.7 Procedure for Closing a Case as Successful</w:t>
            </w:r>
          </w:p>
          <w:p w14:paraId="68BFFAAD" w14:textId="77777777" w:rsidR="00FD2CDA" w:rsidRPr="008124B3" w:rsidRDefault="00FD2CDA" w:rsidP="002654D5">
            <w:pPr>
              <w:autoSpaceDE/>
              <w:autoSpaceDN/>
              <w:adjustRightInd/>
              <w:spacing w:before="40" w:after="60"/>
              <w:rPr>
                <w:szCs w:val="24"/>
              </w:rPr>
            </w:pPr>
          </w:p>
          <w:p w14:paraId="1EB74924" w14:textId="610A07D2" w:rsidR="00FD2CDA" w:rsidRPr="008124B3" w:rsidRDefault="00FD2CDA" w:rsidP="002654D5">
            <w:pPr>
              <w:autoSpaceDE/>
              <w:autoSpaceDN/>
              <w:adjustRightInd/>
              <w:spacing w:before="40" w:after="60"/>
              <w:rPr>
                <w:szCs w:val="24"/>
              </w:rPr>
            </w:pPr>
            <w:r w:rsidRPr="008124B3">
              <w:rPr>
                <w:szCs w:val="24"/>
              </w:rPr>
              <w:t>7.3.8 Closure Case Note</w:t>
            </w:r>
          </w:p>
        </w:tc>
      </w:tr>
      <w:tr w:rsidR="000619A9" w:rsidRPr="008124B3" w14:paraId="3AACF176" w14:textId="77777777" w:rsidTr="002654D5">
        <w:trPr>
          <w:trHeight w:val="458"/>
        </w:trPr>
        <w:tc>
          <w:tcPr>
            <w:tcW w:w="3225" w:type="dxa"/>
          </w:tcPr>
          <w:p w14:paraId="6066C20B" w14:textId="686169BA" w:rsidR="007414C5" w:rsidRPr="008124B3" w:rsidRDefault="009359F1" w:rsidP="00CB747B">
            <w:pPr>
              <w:pStyle w:val="NoSpacing"/>
              <w:numPr>
                <w:ilvl w:val="0"/>
                <w:numId w:val="130"/>
              </w:numPr>
              <w:spacing w:before="40" w:after="60"/>
              <w:rPr>
                <w:szCs w:val="24"/>
              </w:rPr>
            </w:pPr>
            <w:r w:rsidRPr="008124B3">
              <w:rPr>
                <w:szCs w:val="24"/>
              </w:rPr>
              <w:t>Closure was discussed with customer and documented in RHW</w:t>
            </w:r>
            <w:r w:rsidR="00E11C00">
              <w:rPr>
                <w:szCs w:val="24"/>
              </w:rPr>
              <w:t>.</w:t>
            </w:r>
          </w:p>
        </w:tc>
        <w:tc>
          <w:tcPr>
            <w:tcW w:w="3088" w:type="dxa"/>
          </w:tcPr>
          <w:p w14:paraId="612F1B07" w14:textId="3963E113" w:rsidR="0070524C" w:rsidRPr="008124B3" w:rsidRDefault="00E11C00" w:rsidP="002654D5">
            <w:pPr>
              <w:pStyle w:val="NoSpacing"/>
              <w:spacing w:before="40"/>
              <w:rPr>
                <w:szCs w:val="24"/>
              </w:rPr>
            </w:pPr>
            <w:r>
              <w:rPr>
                <w:szCs w:val="24"/>
              </w:rPr>
              <w:t xml:space="preserve">The </w:t>
            </w:r>
            <w:r w:rsidR="0044238A" w:rsidRPr="008124B3">
              <w:rPr>
                <w:szCs w:val="24"/>
              </w:rPr>
              <w:t>OIB</w:t>
            </w:r>
            <w:r w:rsidR="00B5356F" w:rsidRPr="008124B3">
              <w:rPr>
                <w:szCs w:val="24"/>
              </w:rPr>
              <w:t xml:space="preserve"> program has </w:t>
            </w:r>
            <w:r w:rsidR="0044238A" w:rsidRPr="008124B3">
              <w:rPr>
                <w:szCs w:val="24"/>
              </w:rPr>
              <w:t>a variety of possible closure</w:t>
            </w:r>
            <w:r w:rsidR="00970C47" w:rsidRPr="008124B3">
              <w:rPr>
                <w:szCs w:val="24"/>
              </w:rPr>
              <w:t xml:space="preserve">s. </w:t>
            </w:r>
            <w:r w:rsidR="0070524C" w:rsidRPr="008124B3">
              <w:rPr>
                <w:szCs w:val="24"/>
              </w:rPr>
              <w:t>All closed cases must have a case note describing the reason for closure</w:t>
            </w:r>
            <w:r w:rsidR="004F45F6">
              <w:rPr>
                <w:szCs w:val="24"/>
              </w:rPr>
              <w:t xml:space="preserve"> and that closure was </w:t>
            </w:r>
            <w:r w:rsidR="00F92BBC">
              <w:rPr>
                <w:szCs w:val="24"/>
              </w:rPr>
              <w:t>informed of the customer via a closure letter</w:t>
            </w:r>
            <w:r w:rsidR="0070524C" w:rsidRPr="008124B3">
              <w:rPr>
                <w:szCs w:val="24"/>
              </w:rPr>
              <w:t xml:space="preserve">. </w:t>
            </w:r>
          </w:p>
        </w:tc>
        <w:tc>
          <w:tcPr>
            <w:tcW w:w="3047" w:type="dxa"/>
          </w:tcPr>
          <w:p w14:paraId="40193E00" w14:textId="30D1A04F" w:rsidR="007414C5" w:rsidRDefault="00065AFF" w:rsidP="00E11C00">
            <w:pPr>
              <w:autoSpaceDE/>
              <w:autoSpaceDN/>
              <w:adjustRightInd/>
              <w:spacing w:before="40" w:after="60"/>
              <w:rPr>
                <w:szCs w:val="24"/>
              </w:rPr>
            </w:pPr>
            <w:r w:rsidRPr="008124B3">
              <w:rPr>
                <w:szCs w:val="24"/>
              </w:rPr>
              <w:t>6.1 Overview</w:t>
            </w:r>
          </w:p>
          <w:p w14:paraId="74FFC6A5" w14:textId="24E1AE5B" w:rsidR="00936CEC" w:rsidRDefault="00936CEC" w:rsidP="00E11C00">
            <w:pPr>
              <w:autoSpaceDE/>
              <w:autoSpaceDN/>
              <w:adjustRightInd/>
              <w:spacing w:before="40" w:after="60"/>
              <w:rPr>
                <w:szCs w:val="24"/>
              </w:rPr>
            </w:pPr>
          </w:p>
          <w:p w14:paraId="00EA93A8" w14:textId="34B8CF0F" w:rsidR="00936CEC" w:rsidRDefault="00936CEC" w:rsidP="00E11C00">
            <w:pPr>
              <w:autoSpaceDE/>
              <w:autoSpaceDN/>
              <w:adjustRightInd/>
              <w:spacing w:before="40" w:after="60"/>
              <w:rPr>
                <w:szCs w:val="24"/>
              </w:rPr>
            </w:pPr>
            <w:r w:rsidRPr="00936CEC">
              <w:rPr>
                <w:szCs w:val="24"/>
              </w:rPr>
              <w:t>6.4.4 Customer Notification</w:t>
            </w:r>
          </w:p>
          <w:p w14:paraId="30EC35BC" w14:textId="3D5DF39B" w:rsidR="00BA2681" w:rsidRDefault="00BA2681" w:rsidP="00E11C00">
            <w:pPr>
              <w:autoSpaceDE/>
              <w:autoSpaceDN/>
              <w:adjustRightInd/>
              <w:spacing w:before="40" w:after="60"/>
              <w:rPr>
                <w:szCs w:val="24"/>
              </w:rPr>
            </w:pPr>
          </w:p>
          <w:p w14:paraId="585748B7" w14:textId="148E2815" w:rsidR="00BA2681" w:rsidRPr="008124B3" w:rsidRDefault="00F92BBC" w:rsidP="002654D5">
            <w:pPr>
              <w:autoSpaceDE/>
              <w:autoSpaceDN/>
              <w:adjustRightInd/>
              <w:spacing w:before="40" w:after="60"/>
              <w:rPr>
                <w:szCs w:val="24"/>
              </w:rPr>
            </w:pPr>
            <w:r w:rsidRPr="00F92BBC">
              <w:rPr>
                <w:szCs w:val="24"/>
              </w:rPr>
              <w:t>6.5.4 Customer Notification</w:t>
            </w:r>
          </w:p>
          <w:p w14:paraId="0E0A7F46" w14:textId="77777777" w:rsidR="0070524C" w:rsidRPr="008124B3" w:rsidRDefault="0070524C" w:rsidP="002654D5">
            <w:pPr>
              <w:autoSpaceDE/>
              <w:autoSpaceDN/>
              <w:adjustRightInd/>
              <w:spacing w:before="40" w:after="60"/>
              <w:rPr>
                <w:szCs w:val="24"/>
              </w:rPr>
            </w:pPr>
          </w:p>
          <w:p w14:paraId="672CBF1F" w14:textId="7259B553" w:rsidR="0070524C" w:rsidRPr="008124B3" w:rsidRDefault="0070524C" w:rsidP="002654D5">
            <w:pPr>
              <w:autoSpaceDE/>
              <w:autoSpaceDN/>
              <w:adjustRightInd/>
              <w:spacing w:before="40" w:after="60"/>
              <w:rPr>
                <w:szCs w:val="24"/>
              </w:rPr>
            </w:pPr>
            <w:r w:rsidRPr="008124B3">
              <w:rPr>
                <w:szCs w:val="24"/>
              </w:rPr>
              <w:t>7.3.8 Closure Case Note</w:t>
            </w:r>
          </w:p>
        </w:tc>
      </w:tr>
      <w:tr w:rsidR="000619A9" w:rsidRPr="008124B3" w14:paraId="2835F864" w14:textId="77777777" w:rsidTr="002654D5">
        <w:trPr>
          <w:trHeight w:val="458"/>
        </w:trPr>
        <w:tc>
          <w:tcPr>
            <w:tcW w:w="3225" w:type="dxa"/>
          </w:tcPr>
          <w:p w14:paraId="309D4478" w14:textId="61298920" w:rsidR="006B3C71" w:rsidRPr="008124B3" w:rsidRDefault="00CE0C07" w:rsidP="00CB747B">
            <w:pPr>
              <w:pStyle w:val="NoSpacing"/>
              <w:numPr>
                <w:ilvl w:val="0"/>
                <w:numId w:val="130"/>
              </w:numPr>
              <w:spacing w:before="40" w:after="60"/>
              <w:rPr>
                <w:bCs/>
                <w:szCs w:val="24"/>
              </w:rPr>
            </w:pPr>
            <w:r w:rsidRPr="008124B3">
              <w:rPr>
                <w:bCs/>
                <w:szCs w:val="24"/>
              </w:rPr>
              <w:t xml:space="preserve"> Post-closure services provided in accordance with policy</w:t>
            </w:r>
            <w:r w:rsidR="002724AC">
              <w:rPr>
                <w:bCs/>
                <w:szCs w:val="24"/>
              </w:rPr>
              <w:t>.</w:t>
            </w:r>
          </w:p>
        </w:tc>
        <w:tc>
          <w:tcPr>
            <w:tcW w:w="3088" w:type="dxa"/>
          </w:tcPr>
          <w:p w14:paraId="71FC2551" w14:textId="5C82A8F7" w:rsidR="006B3C71" w:rsidRDefault="00751ECD" w:rsidP="002724AC">
            <w:pPr>
              <w:pStyle w:val="NoSpacing"/>
              <w:spacing w:before="40"/>
              <w:rPr>
                <w:szCs w:val="24"/>
              </w:rPr>
            </w:pPr>
            <w:r w:rsidRPr="008124B3">
              <w:rPr>
                <w:szCs w:val="24"/>
              </w:rPr>
              <w:t>Post-closure services might be appropriate for former OIB customers who were determined eligible, had an ILP, and have successfully achieved their IL goals but have additional IL-related needs.</w:t>
            </w:r>
            <w:r w:rsidR="004D1EE8">
              <w:rPr>
                <w:szCs w:val="24"/>
              </w:rPr>
              <w:t xml:space="preserve"> </w:t>
            </w:r>
          </w:p>
          <w:p w14:paraId="1C587342" w14:textId="224F4317" w:rsidR="000E5973" w:rsidRPr="008124B3" w:rsidRDefault="000E5973" w:rsidP="002654D5">
            <w:pPr>
              <w:pStyle w:val="NoSpacing"/>
              <w:spacing w:before="40"/>
              <w:rPr>
                <w:szCs w:val="24"/>
              </w:rPr>
            </w:pPr>
            <w:r>
              <w:rPr>
                <w:szCs w:val="24"/>
              </w:rPr>
              <w:lastRenderedPageBreak/>
              <w:t>The OIB worker uses procedures for post-closure services outlined in the OIB Manual 6.6.4.</w:t>
            </w:r>
          </w:p>
        </w:tc>
        <w:tc>
          <w:tcPr>
            <w:tcW w:w="3047" w:type="dxa"/>
          </w:tcPr>
          <w:p w14:paraId="07DA098C" w14:textId="77777777" w:rsidR="006B3C71" w:rsidRDefault="00751ECD" w:rsidP="002724AC">
            <w:pPr>
              <w:autoSpaceDE/>
              <w:autoSpaceDN/>
              <w:adjustRightInd/>
              <w:spacing w:before="40" w:after="60"/>
              <w:rPr>
                <w:szCs w:val="24"/>
              </w:rPr>
            </w:pPr>
            <w:r w:rsidRPr="008124B3">
              <w:rPr>
                <w:szCs w:val="24"/>
              </w:rPr>
              <w:lastRenderedPageBreak/>
              <w:t>6.6 Post-Closure Services</w:t>
            </w:r>
          </w:p>
          <w:p w14:paraId="00C26C6F" w14:textId="77777777" w:rsidR="000E5973" w:rsidRDefault="000E5973" w:rsidP="002724AC">
            <w:pPr>
              <w:autoSpaceDE/>
              <w:autoSpaceDN/>
              <w:adjustRightInd/>
              <w:spacing w:before="40" w:after="60"/>
              <w:rPr>
                <w:szCs w:val="24"/>
              </w:rPr>
            </w:pPr>
          </w:p>
          <w:p w14:paraId="084A5F48" w14:textId="0D6C5687" w:rsidR="000E5973" w:rsidRPr="008124B3" w:rsidRDefault="000E5973" w:rsidP="002654D5">
            <w:pPr>
              <w:autoSpaceDE/>
              <w:autoSpaceDN/>
              <w:adjustRightInd/>
              <w:spacing w:before="40" w:after="60"/>
              <w:rPr>
                <w:szCs w:val="24"/>
              </w:rPr>
            </w:pPr>
            <w:r w:rsidRPr="000E5973">
              <w:rPr>
                <w:szCs w:val="24"/>
              </w:rPr>
              <w:t>6.6.4 Procedure for Post-Closure Services</w:t>
            </w:r>
          </w:p>
        </w:tc>
      </w:tr>
      <w:tr w:rsidR="000619A9" w:rsidRPr="008124B3" w14:paraId="257DD292" w14:textId="77777777" w:rsidTr="002654D5">
        <w:trPr>
          <w:trHeight w:val="440"/>
        </w:trPr>
        <w:tc>
          <w:tcPr>
            <w:tcW w:w="3225" w:type="dxa"/>
          </w:tcPr>
          <w:p w14:paraId="17B8169C" w14:textId="2ECF4F1C" w:rsidR="007414C5" w:rsidRPr="008124B3" w:rsidRDefault="00DB6176" w:rsidP="00CB747B">
            <w:pPr>
              <w:pStyle w:val="NoSpacing"/>
              <w:numPr>
                <w:ilvl w:val="0"/>
                <w:numId w:val="130"/>
              </w:numPr>
              <w:spacing w:before="40" w:after="60"/>
              <w:rPr>
                <w:szCs w:val="24"/>
              </w:rPr>
            </w:pPr>
            <w:r w:rsidRPr="008124B3">
              <w:rPr>
                <w:szCs w:val="24"/>
              </w:rPr>
              <w:t>Case note justification documented for assistive technology purchased/warehouse, and income criteria applied</w:t>
            </w:r>
            <w:r w:rsidR="00BA782A">
              <w:rPr>
                <w:szCs w:val="24"/>
              </w:rPr>
              <w:t>.</w:t>
            </w:r>
          </w:p>
        </w:tc>
        <w:tc>
          <w:tcPr>
            <w:tcW w:w="3088" w:type="dxa"/>
          </w:tcPr>
          <w:p w14:paraId="1862F26A" w14:textId="7E29E3D6" w:rsidR="001479AF" w:rsidRPr="008124B3" w:rsidRDefault="00DE713C" w:rsidP="002654D5">
            <w:pPr>
              <w:pStyle w:val="NoSpacing"/>
              <w:spacing w:before="40" w:after="60"/>
              <w:rPr>
                <w:szCs w:val="24"/>
              </w:rPr>
            </w:pPr>
            <w:r>
              <w:rPr>
                <w:szCs w:val="24"/>
              </w:rPr>
              <w:t xml:space="preserve">If assistive technology was purchased or received from the warehouse, a case note must be entered in RHW regarding justification for the equipment and that income criteria was applied. The OIB Worker should refer to </w:t>
            </w:r>
            <w:r w:rsidR="005B6BF9">
              <w:rPr>
                <w:szCs w:val="24"/>
              </w:rPr>
              <w:t xml:space="preserve">5.2.5 in the OIB manual to ensure that all requirements for the customer obtaining assistive technology equipment are met. </w:t>
            </w:r>
          </w:p>
          <w:p w14:paraId="0C4810E1" w14:textId="727312A1" w:rsidR="00046043" w:rsidRPr="008124B3" w:rsidRDefault="00AB2B0F" w:rsidP="002654D5">
            <w:pPr>
              <w:pStyle w:val="NoSpacing"/>
              <w:spacing w:before="40" w:after="60"/>
              <w:rPr>
                <w:szCs w:val="24"/>
              </w:rPr>
            </w:pPr>
            <w:r w:rsidRPr="008124B3">
              <w:rPr>
                <w:szCs w:val="24"/>
              </w:rPr>
              <w:t>The VR2014, Rehabilitation Equipment Receipt and Agreement must be signed by the customer to show that he or she understands the purposes and conditions under which assistive equipment is issued</w:t>
            </w:r>
            <w:r w:rsidR="005B6BF9">
              <w:rPr>
                <w:szCs w:val="24"/>
              </w:rPr>
              <w:t xml:space="preserve"> and </w:t>
            </w:r>
            <w:r w:rsidR="00525A57">
              <w:rPr>
                <w:szCs w:val="24"/>
              </w:rPr>
              <w:t>be placed in the customer case file</w:t>
            </w:r>
            <w:r w:rsidRPr="008124B3">
              <w:rPr>
                <w:szCs w:val="24"/>
              </w:rPr>
              <w:t xml:space="preserve">. </w:t>
            </w:r>
          </w:p>
        </w:tc>
        <w:tc>
          <w:tcPr>
            <w:tcW w:w="3047" w:type="dxa"/>
          </w:tcPr>
          <w:p w14:paraId="43BC2FAD" w14:textId="10F33DCA" w:rsidR="007414C5" w:rsidRPr="008124B3" w:rsidRDefault="00406FBE" w:rsidP="002654D5">
            <w:pPr>
              <w:autoSpaceDE/>
              <w:autoSpaceDN/>
              <w:adjustRightInd/>
              <w:spacing w:before="40" w:after="60"/>
              <w:rPr>
                <w:szCs w:val="24"/>
              </w:rPr>
            </w:pPr>
            <w:r w:rsidRPr="008124B3">
              <w:rPr>
                <w:szCs w:val="24"/>
              </w:rPr>
              <w:t>5.2.5 Information Access and Technology Services</w:t>
            </w:r>
          </w:p>
        </w:tc>
      </w:tr>
      <w:tr w:rsidR="000619A9" w:rsidRPr="008124B3" w14:paraId="677B51FD" w14:textId="77777777" w:rsidTr="002654D5">
        <w:trPr>
          <w:trHeight w:val="440"/>
        </w:trPr>
        <w:tc>
          <w:tcPr>
            <w:tcW w:w="3225" w:type="dxa"/>
          </w:tcPr>
          <w:p w14:paraId="3E82F311" w14:textId="3C32216B" w:rsidR="00AB2EDD" w:rsidRPr="008124B3" w:rsidRDefault="005011B7" w:rsidP="00CB747B">
            <w:pPr>
              <w:pStyle w:val="NoSpacing"/>
              <w:numPr>
                <w:ilvl w:val="0"/>
                <w:numId w:val="130"/>
              </w:numPr>
              <w:spacing w:before="40" w:after="60"/>
              <w:rPr>
                <w:bCs/>
                <w:szCs w:val="24"/>
              </w:rPr>
            </w:pPr>
            <w:r w:rsidRPr="008124B3">
              <w:rPr>
                <w:bCs/>
                <w:szCs w:val="24"/>
              </w:rPr>
              <w:t>Service authorizations for planned services follow agency guidelines, are provided within dates of service on ILP, and income criteria was applied</w:t>
            </w:r>
            <w:r w:rsidR="007A4D4C">
              <w:rPr>
                <w:bCs/>
                <w:szCs w:val="24"/>
              </w:rPr>
              <w:t>.</w:t>
            </w:r>
          </w:p>
        </w:tc>
        <w:tc>
          <w:tcPr>
            <w:tcW w:w="3088" w:type="dxa"/>
          </w:tcPr>
          <w:p w14:paraId="01AEDC35" w14:textId="1F0AAEF6" w:rsidR="00127FA2" w:rsidRPr="008124B3" w:rsidRDefault="00235582" w:rsidP="002654D5">
            <w:pPr>
              <w:pStyle w:val="NoSpacing"/>
              <w:spacing w:before="40" w:after="60"/>
              <w:rPr>
                <w:szCs w:val="24"/>
              </w:rPr>
            </w:pPr>
            <w:r w:rsidRPr="008124B3">
              <w:rPr>
                <w:szCs w:val="24"/>
              </w:rPr>
              <w:t xml:space="preserve">The requirements for purchasing goods and services for OIB customers follow the same processes and procedures for TWC-VR customers. </w:t>
            </w:r>
            <w:r w:rsidR="00EE5464">
              <w:rPr>
                <w:szCs w:val="24"/>
              </w:rPr>
              <w:t>See the Vocational Rehabilitation Services Manual (VRSM)</w:t>
            </w:r>
            <w:r w:rsidR="00790E38">
              <w:rPr>
                <w:szCs w:val="24"/>
              </w:rPr>
              <w:t xml:space="preserve"> D-200</w:t>
            </w:r>
            <w:r w:rsidR="00EE5464">
              <w:rPr>
                <w:szCs w:val="24"/>
              </w:rPr>
              <w:t xml:space="preserve"> for all purchasing requirements related to service authorizations</w:t>
            </w:r>
            <w:r w:rsidR="00790E38">
              <w:rPr>
                <w:szCs w:val="24"/>
              </w:rPr>
              <w:t xml:space="preserve"> for OIB customers</w:t>
            </w:r>
            <w:r w:rsidR="00EE5464">
              <w:rPr>
                <w:szCs w:val="24"/>
              </w:rPr>
              <w:t>.</w:t>
            </w:r>
          </w:p>
          <w:p w14:paraId="40B3BA0D" w14:textId="2B4E9B77" w:rsidR="00127FA2" w:rsidRPr="008124B3" w:rsidRDefault="00127FA2" w:rsidP="00CB747B">
            <w:pPr>
              <w:pStyle w:val="NoSpacing"/>
              <w:spacing w:before="40" w:after="60"/>
              <w:ind w:left="360"/>
              <w:rPr>
                <w:szCs w:val="24"/>
              </w:rPr>
            </w:pPr>
          </w:p>
        </w:tc>
        <w:tc>
          <w:tcPr>
            <w:tcW w:w="3047" w:type="dxa"/>
          </w:tcPr>
          <w:p w14:paraId="174F87E2" w14:textId="55B41691" w:rsidR="00DB6176" w:rsidRPr="008124B3" w:rsidRDefault="00EE5464" w:rsidP="002654D5">
            <w:pPr>
              <w:autoSpaceDE/>
              <w:autoSpaceDN/>
              <w:adjustRightInd/>
              <w:spacing w:before="40" w:after="60"/>
              <w:rPr>
                <w:szCs w:val="24"/>
              </w:rPr>
            </w:pPr>
            <w:r>
              <w:rPr>
                <w:szCs w:val="24"/>
              </w:rPr>
              <w:t xml:space="preserve">VRSM </w:t>
            </w:r>
            <w:r w:rsidR="00B2067E">
              <w:rPr>
                <w:szCs w:val="24"/>
              </w:rPr>
              <w:t>D-200: Purchasing Goods and S</w:t>
            </w:r>
            <w:r w:rsidR="0050082A">
              <w:rPr>
                <w:szCs w:val="24"/>
              </w:rPr>
              <w:t>er</w:t>
            </w:r>
            <w:r w:rsidR="00B2067E">
              <w:rPr>
                <w:szCs w:val="24"/>
              </w:rPr>
              <w:t>vices</w:t>
            </w:r>
          </w:p>
          <w:p w14:paraId="2F6B69AE" w14:textId="77777777" w:rsidR="00AB2EDD" w:rsidRPr="008124B3" w:rsidRDefault="00AB2EDD" w:rsidP="002654D5">
            <w:pPr>
              <w:autoSpaceDE/>
              <w:autoSpaceDN/>
              <w:adjustRightInd/>
              <w:spacing w:before="40" w:after="60"/>
              <w:rPr>
                <w:szCs w:val="24"/>
              </w:rPr>
            </w:pPr>
          </w:p>
          <w:p w14:paraId="49F56D9F" w14:textId="78D2A432" w:rsidR="00235582" w:rsidRPr="008124B3" w:rsidRDefault="00820C82" w:rsidP="002654D5">
            <w:pPr>
              <w:autoSpaceDE/>
              <w:autoSpaceDN/>
              <w:adjustRightInd/>
              <w:spacing w:before="40" w:after="60"/>
              <w:rPr>
                <w:szCs w:val="24"/>
              </w:rPr>
            </w:pPr>
            <w:r w:rsidRPr="00820C82">
              <w:rPr>
                <w:szCs w:val="24"/>
              </w:rPr>
              <w:t>7.9 Purchasing Goods and Services for Customers</w:t>
            </w:r>
          </w:p>
        </w:tc>
      </w:tr>
      <w:tr w:rsidR="000619A9" w:rsidRPr="008124B3" w14:paraId="76F8EB54" w14:textId="77777777" w:rsidTr="002654D5">
        <w:tc>
          <w:tcPr>
            <w:tcW w:w="3225" w:type="dxa"/>
          </w:tcPr>
          <w:p w14:paraId="6703F2E5" w14:textId="2642DC4E" w:rsidR="007B38E4" w:rsidRPr="008124B3" w:rsidRDefault="00941971" w:rsidP="00CB747B">
            <w:pPr>
              <w:pStyle w:val="NoSpacing"/>
              <w:numPr>
                <w:ilvl w:val="0"/>
                <w:numId w:val="130"/>
              </w:numPr>
              <w:spacing w:before="40" w:after="60"/>
              <w:rPr>
                <w:szCs w:val="24"/>
              </w:rPr>
            </w:pPr>
            <w:r w:rsidRPr="008124B3">
              <w:rPr>
                <w:szCs w:val="24"/>
              </w:rPr>
              <w:lastRenderedPageBreak/>
              <w:t>Procedures for hearing aids completed correctly including comparable benefits such as referral to CIL, and income criteria applied</w:t>
            </w:r>
            <w:r w:rsidR="000024E1">
              <w:rPr>
                <w:szCs w:val="24"/>
              </w:rPr>
              <w:t>.</w:t>
            </w:r>
          </w:p>
        </w:tc>
        <w:tc>
          <w:tcPr>
            <w:tcW w:w="3088" w:type="dxa"/>
          </w:tcPr>
          <w:p w14:paraId="551FA0DD" w14:textId="43F2051B" w:rsidR="00904011" w:rsidRDefault="00904011" w:rsidP="002654D5">
            <w:pPr>
              <w:pStyle w:val="NoSpacing"/>
              <w:spacing w:before="40" w:after="60"/>
              <w:rPr>
                <w:szCs w:val="24"/>
              </w:rPr>
            </w:pPr>
            <w:r w:rsidRPr="00904011">
              <w:rPr>
                <w:szCs w:val="24"/>
              </w:rPr>
              <w:t xml:space="preserve">Purchase of any goods or services related to a secondary disability require state office program specialist </w:t>
            </w:r>
            <w:r w:rsidR="000C2F90">
              <w:rPr>
                <w:szCs w:val="24"/>
              </w:rPr>
              <w:t xml:space="preserve">(or OIB Manager) review </w:t>
            </w:r>
            <w:r w:rsidRPr="00904011">
              <w:rPr>
                <w:szCs w:val="24"/>
              </w:rPr>
              <w:t>and approval prior to authorization.</w:t>
            </w:r>
          </w:p>
          <w:p w14:paraId="1D8A1C73" w14:textId="606FC9D3" w:rsidR="004A322D" w:rsidRPr="008124B3" w:rsidRDefault="00E4108C" w:rsidP="002654D5">
            <w:pPr>
              <w:pStyle w:val="NoSpacing"/>
              <w:spacing w:before="40" w:after="60"/>
              <w:rPr>
                <w:szCs w:val="24"/>
              </w:rPr>
            </w:pPr>
            <w:r>
              <w:rPr>
                <w:szCs w:val="24"/>
              </w:rPr>
              <w:t>If the customer requires hearing aids to participate in OIB services, c</w:t>
            </w:r>
            <w:r w:rsidR="000E59E8" w:rsidRPr="008124B3">
              <w:rPr>
                <w:szCs w:val="24"/>
              </w:rPr>
              <w:t>ustomers are referred to Deafblind Services</w:t>
            </w:r>
            <w:r>
              <w:rPr>
                <w:szCs w:val="24"/>
              </w:rPr>
              <w:t xml:space="preserve">. </w:t>
            </w:r>
            <w:r w:rsidR="00E106D1">
              <w:rPr>
                <w:szCs w:val="24"/>
              </w:rPr>
              <w:t xml:space="preserve">The referral occurs </w:t>
            </w:r>
            <w:r w:rsidR="007745E6">
              <w:rPr>
                <w:szCs w:val="24"/>
              </w:rPr>
              <w:t xml:space="preserve">before </w:t>
            </w:r>
            <w:proofErr w:type="gramStart"/>
            <w:r w:rsidR="007745E6">
              <w:rPr>
                <w:szCs w:val="24"/>
              </w:rPr>
              <w:t>audiological</w:t>
            </w:r>
            <w:proofErr w:type="gramEnd"/>
            <w:r w:rsidR="007745E6">
              <w:rPr>
                <w:szCs w:val="24"/>
              </w:rPr>
              <w:t xml:space="preserve"> or hearing-aid evaluations are scheduled. </w:t>
            </w:r>
          </w:p>
        </w:tc>
        <w:tc>
          <w:tcPr>
            <w:tcW w:w="3047" w:type="dxa"/>
          </w:tcPr>
          <w:p w14:paraId="5929CC57" w14:textId="3A8ADA46" w:rsidR="004A322D" w:rsidRDefault="004A322D" w:rsidP="002654D5">
            <w:pPr>
              <w:autoSpaceDE/>
              <w:autoSpaceDN/>
              <w:adjustRightInd/>
              <w:spacing w:before="40" w:after="60"/>
              <w:rPr>
                <w:rFonts w:eastAsia="Times New Roman"/>
                <w:szCs w:val="24"/>
              </w:rPr>
            </w:pPr>
            <w:r w:rsidRPr="004A322D">
              <w:rPr>
                <w:rFonts w:eastAsia="Times New Roman"/>
                <w:szCs w:val="24"/>
              </w:rPr>
              <w:t>3.6.7 Secondary Disability</w:t>
            </w:r>
          </w:p>
          <w:p w14:paraId="5F08CE8A" w14:textId="77777777" w:rsidR="004A322D" w:rsidRDefault="004A322D" w:rsidP="002654D5">
            <w:pPr>
              <w:autoSpaceDE/>
              <w:autoSpaceDN/>
              <w:adjustRightInd/>
              <w:spacing w:before="40" w:after="60"/>
              <w:rPr>
                <w:rFonts w:eastAsia="Times New Roman"/>
                <w:szCs w:val="24"/>
              </w:rPr>
            </w:pPr>
          </w:p>
          <w:p w14:paraId="567238C6" w14:textId="33910F68" w:rsidR="007B38E4" w:rsidRPr="008124B3" w:rsidRDefault="006E7978" w:rsidP="002654D5">
            <w:pPr>
              <w:autoSpaceDE/>
              <w:autoSpaceDN/>
              <w:adjustRightInd/>
              <w:spacing w:before="40" w:after="60"/>
              <w:rPr>
                <w:rFonts w:eastAsia="Times New Roman"/>
                <w:szCs w:val="24"/>
              </w:rPr>
            </w:pPr>
            <w:r w:rsidRPr="008124B3">
              <w:rPr>
                <w:rFonts w:eastAsia="Times New Roman"/>
                <w:szCs w:val="24"/>
              </w:rPr>
              <w:t>5.2.6 Deafblind Services</w:t>
            </w:r>
          </w:p>
        </w:tc>
      </w:tr>
      <w:tr w:rsidR="000619A9" w:rsidRPr="008124B3" w14:paraId="1905236B" w14:textId="77777777" w:rsidTr="002654D5">
        <w:trPr>
          <w:trHeight w:val="413"/>
        </w:trPr>
        <w:tc>
          <w:tcPr>
            <w:tcW w:w="3225" w:type="dxa"/>
          </w:tcPr>
          <w:p w14:paraId="04002552" w14:textId="404802FA" w:rsidR="006043AF" w:rsidRPr="008124B3" w:rsidRDefault="006E6B0E" w:rsidP="00CB747B">
            <w:pPr>
              <w:pStyle w:val="NoSpacing"/>
              <w:numPr>
                <w:ilvl w:val="0"/>
                <w:numId w:val="130"/>
              </w:numPr>
              <w:spacing w:before="40" w:after="60"/>
              <w:rPr>
                <w:bCs/>
                <w:szCs w:val="24"/>
              </w:rPr>
            </w:pPr>
            <w:r w:rsidRPr="008124B3">
              <w:rPr>
                <w:bCs/>
                <w:szCs w:val="24"/>
              </w:rPr>
              <w:t>Purchases are within guidelines for minimal services</w:t>
            </w:r>
            <w:r w:rsidR="007745E6">
              <w:rPr>
                <w:bCs/>
                <w:szCs w:val="24"/>
              </w:rPr>
              <w:t>.</w:t>
            </w:r>
          </w:p>
        </w:tc>
        <w:tc>
          <w:tcPr>
            <w:tcW w:w="3088" w:type="dxa"/>
          </w:tcPr>
          <w:p w14:paraId="0F386947" w14:textId="77777777" w:rsidR="00273FF7" w:rsidRPr="001F55BF" w:rsidRDefault="00273FF7" w:rsidP="00273FF7">
            <w:pPr>
              <w:rPr>
                <w:rFonts w:eastAsia="Times New Roman" w:cs="Arial"/>
                <w:szCs w:val="24"/>
              </w:rPr>
            </w:pPr>
            <w:r w:rsidRPr="00B73E8D">
              <w:rPr>
                <w:rFonts w:eastAsia="Times New Roman" w:cs="Arial"/>
                <w:szCs w:val="24"/>
              </w:rPr>
              <w:t xml:space="preserve">Minimal services can be provided after Initial Contact is completed and the individual is in </w:t>
            </w:r>
            <w:r>
              <w:rPr>
                <w:rFonts w:eastAsia="Times New Roman" w:cs="Arial"/>
                <w:szCs w:val="24"/>
              </w:rPr>
              <w:t>I</w:t>
            </w:r>
            <w:r w:rsidRPr="00B73E8D">
              <w:rPr>
                <w:rFonts w:eastAsia="Times New Roman" w:cs="Arial"/>
                <w:szCs w:val="24"/>
              </w:rPr>
              <w:t xml:space="preserve">nitial </w:t>
            </w:r>
            <w:r>
              <w:rPr>
                <w:rFonts w:eastAsia="Times New Roman" w:cs="Arial"/>
                <w:szCs w:val="24"/>
              </w:rPr>
              <w:t>C</w:t>
            </w:r>
            <w:r w:rsidRPr="00B73E8D">
              <w:rPr>
                <w:rFonts w:eastAsia="Times New Roman" w:cs="Arial"/>
                <w:szCs w:val="24"/>
              </w:rPr>
              <w:t>ontact with Case Assignment in RHW.</w:t>
            </w:r>
          </w:p>
          <w:p w14:paraId="1390751C" w14:textId="148D7396" w:rsidR="00F75541" w:rsidRPr="008124B3" w:rsidRDefault="00273FF7" w:rsidP="002654D5">
            <w:pPr>
              <w:pStyle w:val="NoSpacing"/>
              <w:spacing w:before="40" w:after="60"/>
              <w:rPr>
                <w:szCs w:val="24"/>
              </w:rPr>
            </w:pPr>
            <w:r>
              <w:rPr>
                <w:szCs w:val="24"/>
              </w:rPr>
              <w:t xml:space="preserve">Refer to 3.1.6 Minimal Services in the OIB Manual for a list of services </w:t>
            </w:r>
            <w:r w:rsidR="002B4698">
              <w:rPr>
                <w:szCs w:val="24"/>
              </w:rPr>
              <w:t>that can be provided for OIB customers.</w:t>
            </w:r>
          </w:p>
          <w:p w14:paraId="14A466A0" w14:textId="0D756194" w:rsidR="006043AF" w:rsidRPr="008124B3" w:rsidRDefault="006043AF" w:rsidP="007745E6">
            <w:pPr>
              <w:pStyle w:val="NoSpacing"/>
              <w:spacing w:before="40" w:after="60"/>
              <w:rPr>
                <w:szCs w:val="24"/>
              </w:rPr>
            </w:pPr>
          </w:p>
        </w:tc>
        <w:tc>
          <w:tcPr>
            <w:tcW w:w="3047" w:type="dxa"/>
          </w:tcPr>
          <w:p w14:paraId="0201C592" w14:textId="786FE8FD" w:rsidR="006043AF" w:rsidRPr="008124B3" w:rsidRDefault="00CF4B62" w:rsidP="002654D5">
            <w:pPr>
              <w:pStyle w:val="NoSpacing"/>
              <w:spacing w:before="40" w:after="60"/>
              <w:rPr>
                <w:bCs/>
                <w:szCs w:val="24"/>
              </w:rPr>
            </w:pPr>
            <w:r>
              <w:rPr>
                <w:bCs/>
                <w:szCs w:val="24"/>
              </w:rPr>
              <w:t>3.</w:t>
            </w:r>
            <w:r w:rsidR="00F75541" w:rsidRPr="008124B3">
              <w:rPr>
                <w:bCs/>
                <w:szCs w:val="24"/>
              </w:rPr>
              <w:t>1.6 Minimal Services</w:t>
            </w:r>
          </w:p>
        </w:tc>
      </w:tr>
      <w:bookmarkEnd w:id="4"/>
    </w:tbl>
    <w:p w14:paraId="63E0CD8A" w14:textId="77777777" w:rsidR="00AD3065" w:rsidRPr="008124B3" w:rsidRDefault="00AD3065" w:rsidP="00B80CAA">
      <w:pPr>
        <w:pStyle w:val="NoSpacing"/>
        <w:rPr>
          <w:szCs w:val="24"/>
        </w:rPr>
      </w:pPr>
    </w:p>
    <w:sectPr w:rsidR="00AD3065" w:rsidRPr="008124B3" w:rsidSect="00F6014C">
      <w:headerReference w:type="first" r:id="rId11"/>
      <w:pgSz w:w="12240" w:h="15840"/>
      <w:pgMar w:top="1440" w:right="1440" w:bottom="1440" w:left="1440" w:header="547" w:footer="54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B2305" w14:textId="77777777" w:rsidR="00AB1048" w:rsidRDefault="00AB1048">
      <w:r>
        <w:separator/>
      </w:r>
    </w:p>
  </w:endnote>
  <w:endnote w:type="continuationSeparator" w:id="0">
    <w:p w14:paraId="0EBFEB88" w14:textId="77777777" w:rsidR="00AB1048" w:rsidRDefault="00AB1048">
      <w:r>
        <w:continuationSeparator/>
      </w:r>
    </w:p>
  </w:endnote>
  <w:endnote w:type="continuationNotice" w:id="1">
    <w:p w14:paraId="78064608" w14:textId="77777777" w:rsidR="00AB1048" w:rsidRDefault="00AB10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06D9B" w14:textId="77777777" w:rsidR="00AB1048" w:rsidRDefault="00AB1048">
      <w:r>
        <w:separator/>
      </w:r>
    </w:p>
  </w:footnote>
  <w:footnote w:type="continuationSeparator" w:id="0">
    <w:p w14:paraId="195A0BAB" w14:textId="77777777" w:rsidR="00AB1048" w:rsidRDefault="00AB1048">
      <w:r>
        <w:continuationSeparator/>
      </w:r>
    </w:p>
  </w:footnote>
  <w:footnote w:type="continuationNotice" w:id="1">
    <w:p w14:paraId="3F5607B4" w14:textId="77777777" w:rsidR="00AB1048" w:rsidRDefault="00AB10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8485" w14:textId="50C4851E" w:rsidR="001900B6" w:rsidRPr="00635B9C" w:rsidRDefault="001900B6" w:rsidP="00C00943">
    <w:pPr>
      <w:pStyle w:val="Heading1"/>
      <w:pBdr>
        <w:top w:val="none" w:sz="0" w:space="0" w:color="auto"/>
        <w:bottom w:val="none" w:sz="0" w:space="0" w:color="auto"/>
      </w:pBdr>
      <w:shd w:val="clear" w:color="auto" w:fill="aut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10"/>
    <w:multiLevelType w:val="hybridMultilevel"/>
    <w:tmpl w:val="F636FF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B48AB"/>
    <w:multiLevelType w:val="hybridMultilevel"/>
    <w:tmpl w:val="35102ABC"/>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909D5"/>
    <w:multiLevelType w:val="hybridMultilevel"/>
    <w:tmpl w:val="9E28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404701"/>
    <w:multiLevelType w:val="hybridMultilevel"/>
    <w:tmpl w:val="404041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4630385"/>
    <w:multiLevelType w:val="hybridMultilevel"/>
    <w:tmpl w:val="D7545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711D6C"/>
    <w:multiLevelType w:val="hybridMultilevel"/>
    <w:tmpl w:val="E2B49E3C"/>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B93F24"/>
    <w:multiLevelType w:val="hybridMultilevel"/>
    <w:tmpl w:val="1C1A6CE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BF2AD1"/>
    <w:multiLevelType w:val="hybridMultilevel"/>
    <w:tmpl w:val="C41C1BEC"/>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D60974"/>
    <w:multiLevelType w:val="hybridMultilevel"/>
    <w:tmpl w:val="A214507A"/>
    <w:lvl w:ilvl="0" w:tplc="0409000B">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EE3184"/>
    <w:multiLevelType w:val="hybridMultilevel"/>
    <w:tmpl w:val="8FD2F648"/>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023101"/>
    <w:multiLevelType w:val="hybridMultilevel"/>
    <w:tmpl w:val="F08E02F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6C26B43"/>
    <w:multiLevelType w:val="hybridMultilevel"/>
    <w:tmpl w:val="02CEDA1E"/>
    <w:lvl w:ilvl="0" w:tplc="CF9E80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E53372"/>
    <w:multiLevelType w:val="hybridMultilevel"/>
    <w:tmpl w:val="D6AC4350"/>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EF35E3"/>
    <w:multiLevelType w:val="hybridMultilevel"/>
    <w:tmpl w:val="02D26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89E5324"/>
    <w:multiLevelType w:val="hybridMultilevel"/>
    <w:tmpl w:val="8A4644A4"/>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016B1B"/>
    <w:multiLevelType w:val="hybridMultilevel"/>
    <w:tmpl w:val="8F0E7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A273B38"/>
    <w:multiLevelType w:val="hybridMultilevel"/>
    <w:tmpl w:val="3216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074D2A"/>
    <w:multiLevelType w:val="hybridMultilevel"/>
    <w:tmpl w:val="6C4AA9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F92088B"/>
    <w:multiLevelType w:val="hybridMultilevel"/>
    <w:tmpl w:val="BBFE9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08E3D3E"/>
    <w:multiLevelType w:val="hybridMultilevel"/>
    <w:tmpl w:val="5764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3C6899"/>
    <w:multiLevelType w:val="hybridMultilevel"/>
    <w:tmpl w:val="ABE02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3931DE3"/>
    <w:multiLevelType w:val="hybridMultilevel"/>
    <w:tmpl w:val="6C347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FF4217"/>
    <w:multiLevelType w:val="hybridMultilevel"/>
    <w:tmpl w:val="1C62583C"/>
    <w:lvl w:ilvl="0" w:tplc="DF9AC2C0">
      <w:start w:val="1"/>
      <w:numFmt w:val="decimal"/>
      <w:lvlText w:val="%1."/>
      <w:lvlJc w:val="left"/>
      <w:pPr>
        <w:ind w:left="3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1F478E"/>
    <w:multiLevelType w:val="hybridMultilevel"/>
    <w:tmpl w:val="86527F8E"/>
    <w:lvl w:ilvl="0" w:tplc="A7EA2742">
      <w:start w:val="1"/>
      <w:numFmt w:val="bullet"/>
      <w:pStyle w:val="Bullets"/>
      <w:lvlText w:val=""/>
      <w:lvlJc w:val="left"/>
      <w:pPr>
        <w:tabs>
          <w:tab w:val="num" w:pos="360"/>
        </w:tabs>
        <w:ind w:left="432" w:hanging="288"/>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649140A"/>
    <w:multiLevelType w:val="hybridMultilevel"/>
    <w:tmpl w:val="D93201A8"/>
    <w:lvl w:ilvl="0" w:tplc="0409000B">
      <w:start w:val="1"/>
      <w:numFmt w:val="bullet"/>
      <w:lvlText w:val=""/>
      <w:lvlJc w:val="left"/>
      <w:pPr>
        <w:ind w:left="720" w:hanging="360"/>
      </w:pPr>
      <w:rPr>
        <w:rFonts w:ascii="Wingdings" w:hAnsi="Wingdings" w:hint="default"/>
        <w:color w:val="auto"/>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65852B4"/>
    <w:multiLevelType w:val="hybridMultilevel"/>
    <w:tmpl w:val="155E18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CA800B5"/>
    <w:multiLevelType w:val="hybridMultilevel"/>
    <w:tmpl w:val="C0FE8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DED3459"/>
    <w:multiLevelType w:val="hybridMultilevel"/>
    <w:tmpl w:val="E194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641FFE"/>
    <w:multiLevelType w:val="hybridMultilevel"/>
    <w:tmpl w:val="0396D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1230294"/>
    <w:multiLevelType w:val="hybridMultilevel"/>
    <w:tmpl w:val="8E780574"/>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CA5B64"/>
    <w:multiLevelType w:val="hybridMultilevel"/>
    <w:tmpl w:val="759EC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32B5BD1"/>
    <w:multiLevelType w:val="hybridMultilevel"/>
    <w:tmpl w:val="0164AC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4AE58F1"/>
    <w:multiLevelType w:val="hybridMultilevel"/>
    <w:tmpl w:val="99283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258A4D28"/>
    <w:multiLevelType w:val="hybridMultilevel"/>
    <w:tmpl w:val="7416D3B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5A43611"/>
    <w:multiLevelType w:val="hybridMultilevel"/>
    <w:tmpl w:val="D2B02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6BA61B9"/>
    <w:multiLevelType w:val="hybridMultilevel"/>
    <w:tmpl w:val="0B90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6EB5105"/>
    <w:multiLevelType w:val="hybridMultilevel"/>
    <w:tmpl w:val="D624D96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7D72579"/>
    <w:multiLevelType w:val="hybridMultilevel"/>
    <w:tmpl w:val="B400D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7F34576"/>
    <w:multiLevelType w:val="hybridMultilevel"/>
    <w:tmpl w:val="152ED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9" w15:restartNumberingAfterBreak="0">
    <w:nsid w:val="2CB5444F"/>
    <w:multiLevelType w:val="hybridMultilevel"/>
    <w:tmpl w:val="C0BEDF18"/>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CDA6AA7"/>
    <w:multiLevelType w:val="hybridMultilevel"/>
    <w:tmpl w:val="A2EE36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D2821D2"/>
    <w:multiLevelType w:val="hybridMultilevel"/>
    <w:tmpl w:val="E5EE6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2D81778B"/>
    <w:multiLevelType w:val="hybridMultilevel"/>
    <w:tmpl w:val="B8BC8A32"/>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BD1E81"/>
    <w:multiLevelType w:val="hybridMultilevel"/>
    <w:tmpl w:val="1686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C668A6"/>
    <w:multiLevelType w:val="hybridMultilevel"/>
    <w:tmpl w:val="7AC2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2B515C2"/>
    <w:multiLevelType w:val="hybridMultilevel"/>
    <w:tmpl w:val="D02E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90113C"/>
    <w:multiLevelType w:val="hybridMultilevel"/>
    <w:tmpl w:val="966419A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5D02332"/>
    <w:multiLevelType w:val="hybridMultilevel"/>
    <w:tmpl w:val="A6E0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004546"/>
    <w:multiLevelType w:val="hybridMultilevel"/>
    <w:tmpl w:val="9404C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373B129E"/>
    <w:multiLevelType w:val="hybridMultilevel"/>
    <w:tmpl w:val="C41A9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0" w15:restartNumberingAfterBreak="0">
    <w:nsid w:val="38A07F40"/>
    <w:multiLevelType w:val="hybridMultilevel"/>
    <w:tmpl w:val="31F05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755"/>
        </w:tabs>
        <w:ind w:left="1755" w:hanging="360"/>
      </w:pPr>
    </w:lvl>
    <w:lvl w:ilvl="3" w:tplc="04090001">
      <w:start w:val="1"/>
      <w:numFmt w:val="decimal"/>
      <w:lvlText w:val="%4."/>
      <w:lvlJc w:val="left"/>
      <w:pPr>
        <w:tabs>
          <w:tab w:val="num" w:pos="2475"/>
        </w:tabs>
        <w:ind w:left="2475" w:hanging="360"/>
      </w:pPr>
    </w:lvl>
    <w:lvl w:ilvl="4" w:tplc="04090003">
      <w:start w:val="1"/>
      <w:numFmt w:val="decimal"/>
      <w:lvlText w:val="%5."/>
      <w:lvlJc w:val="left"/>
      <w:pPr>
        <w:tabs>
          <w:tab w:val="num" w:pos="3195"/>
        </w:tabs>
        <w:ind w:left="3195" w:hanging="360"/>
      </w:pPr>
    </w:lvl>
    <w:lvl w:ilvl="5" w:tplc="04090005">
      <w:start w:val="1"/>
      <w:numFmt w:val="decimal"/>
      <w:lvlText w:val="%6."/>
      <w:lvlJc w:val="left"/>
      <w:pPr>
        <w:tabs>
          <w:tab w:val="num" w:pos="3915"/>
        </w:tabs>
        <w:ind w:left="3915" w:hanging="360"/>
      </w:pPr>
    </w:lvl>
    <w:lvl w:ilvl="6" w:tplc="04090001">
      <w:start w:val="1"/>
      <w:numFmt w:val="decimal"/>
      <w:lvlText w:val="%7."/>
      <w:lvlJc w:val="left"/>
      <w:pPr>
        <w:tabs>
          <w:tab w:val="num" w:pos="4635"/>
        </w:tabs>
        <w:ind w:left="4635" w:hanging="360"/>
      </w:pPr>
    </w:lvl>
    <w:lvl w:ilvl="7" w:tplc="04090003">
      <w:start w:val="1"/>
      <w:numFmt w:val="decimal"/>
      <w:lvlText w:val="%8."/>
      <w:lvlJc w:val="left"/>
      <w:pPr>
        <w:tabs>
          <w:tab w:val="num" w:pos="5355"/>
        </w:tabs>
        <w:ind w:left="5355" w:hanging="360"/>
      </w:pPr>
    </w:lvl>
    <w:lvl w:ilvl="8" w:tplc="04090005">
      <w:start w:val="1"/>
      <w:numFmt w:val="decimal"/>
      <w:lvlText w:val="%9."/>
      <w:lvlJc w:val="left"/>
      <w:pPr>
        <w:tabs>
          <w:tab w:val="num" w:pos="6075"/>
        </w:tabs>
        <w:ind w:left="6075" w:hanging="360"/>
      </w:pPr>
    </w:lvl>
  </w:abstractNum>
  <w:abstractNum w:abstractNumId="51" w15:restartNumberingAfterBreak="0">
    <w:nsid w:val="3A047385"/>
    <w:multiLevelType w:val="hybridMultilevel"/>
    <w:tmpl w:val="3F482E1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17429292">
      <w:start w:val="1"/>
      <w:numFmt w:val="bullet"/>
      <w:pStyle w:val="List2"/>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3B126587"/>
    <w:multiLevelType w:val="hybridMultilevel"/>
    <w:tmpl w:val="FDD6B7C6"/>
    <w:lvl w:ilvl="0" w:tplc="99B8A1C2">
      <w:start w:val="1"/>
      <w:numFmt w:val="bullet"/>
      <w:lvlText w:val=""/>
      <w:lvlJc w:val="left"/>
      <w:pPr>
        <w:tabs>
          <w:tab w:val="num" w:pos="360"/>
        </w:tabs>
        <w:ind w:left="360" w:hanging="360"/>
      </w:pPr>
      <w:rPr>
        <w:rFonts w:ascii="Symbol" w:hAnsi="Symbol" w:hint="default"/>
        <w:sz w:val="20"/>
      </w:rPr>
    </w:lvl>
    <w:lvl w:ilvl="1" w:tplc="26281020" w:tentative="1">
      <w:start w:val="1"/>
      <w:numFmt w:val="bullet"/>
      <w:lvlText w:val=""/>
      <w:lvlJc w:val="left"/>
      <w:pPr>
        <w:tabs>
          <w:tab w:val="num" w:pos="1080"/>
        </w:tabs>
        <w:ind w:left="1080" w:hanging="360"/>
      </w:pPr>
      <w:rPr>
        <w:rFonts w:ascii="Symbol" w:hAnsi="Symbol" w:hint="default"/>
        <w:sz w:val="20"/>
      </w:rPr>
    </w:lvl>
    <w:lvl w:ilvl="2" w:tplc="22ACACBC" w:tentative="1">
      <w:start w:val="1"/>
      <w:numFmt w:val="bullet"/>
      <w:lvlText w:val=""/>
      <w:lvlJc w:val="left"/>
      <w:pPr>
        <w:tabs>
          <w:tab w:val="num" w:pos="1800"/>
        </w:tabs>
        <w:ind w:left="1800" w:hanging="360"/>
      </w:pPr>
      <w:rPr>
        <w:rFonts w:ascii="Symbol" w:hAnsi="Symbol" w:hint="default"/>
        <w:sz w:val="20"/>
      </w:rPr>
    </w:lvl>
    <w:lvl w:ilvl="3" w:tplc="227AF790" w:tentative="1">
      <w:start w:val="1"/>
      <w:numFmt w:val="bullet"/>
      <w:lvlText w:val=""/>
      <w:lvlJc w:val="left"/>
      <w:pPr>
        <w:tabs>
          <w:tab w:val="num" w:pos="2520"/>
        </w:tabs>
        <w:ind w:left="2520" w:hanging="360"/>
      </w:pPr>
      <w:rPr>
        <w:rFonts w:ascii="Symbol" w:hAnsi="Symbol" w:hint="default"/>
        <w:sz w:val="20"/>
      </w:rPr>
    </w:lvl>
    <w:lvl w:ilvl="4" w:tplc="FF5056EA" w:tentative="1">
      <w:start w:val="1"/>
      <w:numFmt w:val="bullet"/>
      <w:lvlText w:val=""/>
      <w:lvlJc w:val="left"/>
      <w:pPr>
        <w:tabs>
          <w:tab w:val="num" w:pos="3240"/>
        </w:tabs>
        <w:ind w:left="3240" w:hanging="360"/>
      </w:pPr>
      <w:rPr>
        <w:rFonts w:ascii="Symbol" w:hAnsi="Symbol" w:hint="default"/>
        <w:sz w:val="20"/>
      </w:rPr>
    </w:lvl>
    <w:lvl w:ilvl="5" w:tplc="BF8E3890" w:tentative="1">
      <w:start w:val="1"/>
      <w:numFmt w:val="bullet"/>
      <w:lvlText w:val=""/>
      <w:lvlJc w:val="left"/>
      <w:pPr>
        <w:tabs>
          <w:tab w:val="num" w:pos="3960"/>
        </w:tabs>
        <w:ind w:left="3960" w:hanging="360"/>
      </w:pPr>
      <w:rPr>
        <w:rFonts w:ascii="Symbol" w:hAnsi="Symbol" w:hint="default"/>
        <w:sz w:val="20"/>
      </w:rPr>
    </w:lvl>
    <w:lvl w:ilvl="6" w:tplc="7FA097F0" w:tentative="1">
      <w:start w:val="1"/>
      <w:numFmt w:val="bullet"/>
      <w:lvlText w:val=""/>
      <w:lvlJc w:val="left"/>
      <w:pPr>
        <w:tabs>
          <w:tab w:val="num" w:pos="4680"/>
        </w:tabs>
        <w:ind w:left="4680" w:hanging="360"/>
      </w:pPr>
      <w:rPr>
        <w:rFonts w:ascii="Symbol" w:hAnsi="Symbol" w:hint="default"/>
        <w:sz w:val="20"/>
      </w:rPr>
    </w:lvl>
    <w:lvl w:ilvl="7" w:tplc="3F4C9936" w:tentative="1">
      <w:start w:val="1"/>
      <w:numFmt w:val="bullet"/>
      <w:lvlText w:val=""/>
      <w:lvlJc w:val="left"/>
      <w:pPr>
        <w:tabs>
          <w:tab w:val="num" w:pos="5400"/>
        </w:tabs>
        <w:ind w:left="5400" w:hanging="360"/>
      </w:pPr>
      <w:rPr>
        <w:rFonts w:ascii="Symbol" w:hAnsi="Symbol" w:hint="default"/>
        <w:sz w:val="20"/>
      </w:rPr>
    </w:lvl>
    <w:lvl w:ilvl="8" w:tplc="54EC3D42" w:tentative="1">
      <w:start w:val="1"/>
      <w:numFmt w:val="bullet"/>
      <w:lvlText w:val=""/>
      <w:lvlJc w:val="left"/>
      <w:pPr>
        <w:tabs>
          <w:tab w:val="num" w:pos="6120"/>
        </w:tabs>
        <w:ind w:left="6120" w:hanging="360"/>
      </w:pPr>
      <w:rPr>
        <w:rFonts w:ascii="Symbol" w:hAnsi="Symbol" w:hint="default"/>
        <w:sz w:val="20"/>
      </w:rPr>
    </w:lvl>
  </w:abstractNum>
  <w:abstractNum w:abstractNumId="53" w15:restartNumberingAfterBreak="0">
    <w:nsid w:val="3B7E011D"/>
    <w:multiLevelType w:val="hybridMultilevel"/>
    <w:tmpl w:val="AF606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B9619EC"/>
    <w:multiLevelType w:val="hybridMultilevel"/>
    <w:tmpl w:val="3C26EE04"/>
    <w:lvl w:ilvl="0" w:tplc="C49AD3C2">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1855EA"/>
    <w:multiLevelType w:val="hybridMultilevel"/>
    <w:tmpl w:val="6D84FBF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E6B599B"/>
    <w:multiLevelType w:val="hybridMultilevel"/>
    <w:tmpl w:val="EB1AD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E835C82"/>
    <w:multiLevelType w:val="hybridMultilevel"/>
    <w:tmpl w:val="EACE5E46"/>
    <w:lvl w:ilvl="0" w:tplc="79A2CB6C">
      <w:start w:val="1"/>
      <w:numFmt w:val="bullet"/>
      <w:pStyle w:val="ListBullet"/>
      <w:lvlText w:val=""/>
      <w:lvlJc w:val="left"/>
      <w:pPr>
        <w:tabs>
          <w:tab w:val="num" w:pos="720"/>
        </w:tabs>
        <w:ind w:left="720" w:hanging="360"/>
      </w:pPr>
      <w:rPr>
        <w:rFonts w:ascii="Monotype Sorts" w:hAnsi="Monotype Sorts" w:hint="default"/>
        <w:sz w:val="16"/>
      </w:rPr>
    </w:lvl>
    <w:lvl w:ilvl="1" w:tplc="90347E18">
      <w:numFmt w:val="decimal"/>
      <w:lvlText w:val=""/>
      <w:lvlJc w:val="left"/>
    </w:lvl>
    <w:lvl w:ilvl="2" w:tplc="DA50BBBE">
      <w:numFmt w:val="decimal"/>
      <w:lvlText w:val=""/>
      <w:lvlJc w:val="left"/>
    </w:lvl>
    <w:lvl w:ilvl="3" w:tplc="DC66F008">
      <w:numFmt w:val="decimal"/>
      <w:lvlText w:val=""/>
      <w:lvlJc w:val="left"/>
    </w:lvl>
    <w:lvl w:ilvl="4" w:tplc="F6363E80">
      <w:numFmt w:val="decimal"/>
      <w:lvlText w:val=""/>
      <w:lvlJc w:val="left"/>
    </w:lvl>
    <w:lvl w:ilvl="5" w:tplc="45AA1288">
      <w:numFmt w:val="decimal"/>
      <w:lvlText w:val=""/>
      <w:lvlJc w:val="left"/>
    </w:lvl>
    <w:lvl w:ilvl="6" w:tplc="4D8EABC4">
      <w:numFmt w:val="decimal"/>
      <w:lvlText w:val=""/>
      <w:lvlJc w:val="left"/>
    </w:lvl>
    <w:lvl w:ilvl="7" w:tplc="0192B462">
      <w:numFmt w:val="decimal"/>
      <w:lvlText w:val=""/>
      <w:lvlJc w:val="left"/>
    </w:lvl>
    <w:lvl w:ilvl="8" w:tplc="C2721EAC">
      <w:numFmt w:val="decimal"/>
      <w:lvlText w:val=""/>
      <w:lvlJc w:val="left"/>
    </w:lvl>
  </w:abstractNum>
  <w:abstractNum w:abstractNumId="58" w15:restartNumberingAfterBreak="0">
    <w:nsid w:val="3FA3063E"/>
    <w:multiLevelType w:val="hybridMultilevel"/>
    <w:tmpl w:val="F30C961E"/>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B421FA"/>
    <w:multiLevelType w:val="hybridMultilevel"/>
    <w:tmpl w:val="38B2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FD5031F"/>
    <w:multiLevelType w:val="hybridMultilevel"/>
    <w:tmpl w:val="F476E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01F2D12"/>
    <w:multiLevelType w:val="hybridMultilevel"/>
    <w:tmpl w:val="A9746E6E"/>
    <w:lvl w:ilvl="0" w:tplc="CF9E80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7F1A23"/>
    <w:multiLevelType w:val="hybridMultilevel"/>
    <w:tmpl w:val="B4EEA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1E371B0"/>
    <w:multiLevelType w:val="hybridMultilevel"/>
    <w:tmpl w:val="F38C0CCC"/>
    <w:lvl w:ilvl="0" w:tplc="DF9AC2C0">
      <w:start w:val="1"/>
      <w:numFmt w:val="decimal"/>
      <w:lvlText w:val="%1."/>
      <w:lvlJc w:val="left"/>
      <w:pPr>
        <w:ind w:left="310" w:hanging="36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64" w15:restartNumberingAfterBreak="0">
    <w:nsid w:val="42A31957"/>
    <w:multiLevelType w:val="hybridMultilevel"/>
    <w:tmpl w:val="9BAC7B9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tabs>
          <w:tab w:val="num" w:pos="1755"/>
        </w:tabs>
        <w:ind w:left="1755" w:hanging="360"/>
      </w:pPr>
      <w:rPr>
        <w:rFonts w:ascii="Wingdings" w:hAnsi="Wingdings" w:hint="default"/>
      </w:rPr>
    </w:lvl>
    <w:lvl w:ilvl="3" w:tplc="04090001">
      <w:start w:val="1"/>
      <w:numFmt w:val="decimal"/>
      <w:lvlText w:val="%4."/>
      <w:lvlJc w:val="left"/>
      <w:pPr>
        <w:tabs>
          <w:tab w:val="num" w:pos="2475"/>
        </w:tabs>
        <w:ind w:left="2475" w:hanging="360"/>
      </w:pPr>
    </w:lvl>
    <w:lvl w:ilvl="4" w:tplc="04090003">
      <w:start w:val="1"/>
      <w:numFmt w:val="decimal"/>
      <w:lvlText w:val="%5."/>
      <w:lvlJc w:val="left"/>
      <w:pPr>
        <w:tabs>
          <w:tab w:val="num" w:pos="3195"/>
        </w:tabs>
        <w:ind w:left="3195" w:hanging="360"/>
      </w:pPr>
    </w:lvl>
    <w:lvl w:ilvl="5" w:tplc="04090005">
      <w:start w:val="1"/>
      <w:numFmt w:val="decimal"/>
      <w:lvlText w:val="%6."/>
      <w:lvlJc w:val="left"/>
      <w:pPr>
        <w:tabs>
          <w:tab w:val="num" w:pos="3915"/>
        </w:tabs>
        <w:ind w:left="3915" w:hanging="360"/>
      </w:pPr>
    </w:lvl>
    <w:lvl w:ilvl="6" w:tplc="04090001">
      <w:start w:val="1"/>
      <w:numFmt w:val="decimal"/>
      <w:lvlText w:val="%7."/>
      <w:lvlJc w:val="left"/>
      <w:pPr>
        <w:tabs>
          <w:tab w:val="num" w:pos="4635"/>
        </w:tabs>
        <w:ind w:left="4635" w:hanging="360"/>
      </w:pPr>
    </w:lvl>
    <w:lvl w:ilvl="7" w:tplc="04090003">
      <w:start w:val="1"/>
      <w:numFmt w:val="decimal"/>
      <w:lvlText w:val="%8."/>
      <w:lvlJc w:val="left"/>
      <w:pPr>
        <w:tabs>
          <w:tab w:val="num" w:pos="5355"/>
        </w:tabs>
        <w:ind w:left="5355" w:hanging="360"/>
      </w:pPr>
    </w:lvl>
    <w:lvl w:ilvl="8" w:tplc="04090005">
      <w:start w:val="1"/>
      <w:numFmt w:val="decimal"/>
      <w:lvlText w:val="%9."/>
      <w:lvlJc w:val="left"/>
      <w:pPr>
        <w:tabs>
          <w:tab w:val="num" w:pos="6075"/>
        </w:tabs>
        <w:ind w:left="6075" w:hanging="360"/>
      </w:pPr>
    </w:lvl>
  </w:abstractNum>
  <w:abstractNum w:abstractNumId="65" w15:restartNumberingAfterBreak="0">
    <w:nsid w:val="42C12CB2"/>
    <w:multiLevelType w:val="hybridMultilevel"/>
    <w:tmpl w:val="AF0CC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43803633"/>
    <w:multiLevelType w:val="hybridMultilevel"/>
    <w:tmpl w:val="22E4F950"/>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4397555"/>
    <w:multiLevelType w:val="hybridMultilevel"/>
    <w:tmpl w:val="1174D1A0"/>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4D85169"/>
    <w:multiLevelType w:val="hybridMultilevel"/>
    <w:tmpl w:val="C8202E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4F80E1B"/>
    <w:multiLevelType w:val="hybridMultilevel"/>
    <w:tmpl w:val="AFF858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7000516"/>
    <w:multiLevelType w:val="hybridMultilevel"/>
    <w:tmpl w:val="A7AE3D88"/>
    <w:lvl w:ilvl="0" w:tplc="25D6DA04">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decimal"/>
      <w:lvlText w:val="%3."/>
      <w:lvlJc w:val="left"/>
      <w:pPr>
        <w:tabs>
          <w:tab w:val="num" w:pos="2475"/>
        </w:tabs>
        <w:ind w:left="2475" w:hanging="360"/>
      </w:pPr>
    </w:lvl>
    <w:lvl w:ilvl="3" w:tplc="04090001">
      <w:start w:val="1"/>
      <w:numFmt w:val="decimal"/>
      <w:lvlText w:val="%4."/>
      <w:lvlJc w:val="left"/>
      <w:pPr>
        <w:tabs>
          <w:tab w:val="num" w:pos="3195"/>
        </w:tabs>
        <w:ind w:left="3195" w:hanging="360"/>
      </w:pPr>
    </w:lvl>
    <w:lvl w:ilvl="4" w:tplc="04090003">
      <w:start w:val="1"/>
      <w:numFmt w:val="decimal"/>
      <w:lvlText w:val="%5."/>
      <w:lvlJc w:val="left"/>
      <w:pPr>
        <w:tabs>
          <w:tab w:val="num" w:pos="3915"/>
        </w:tabs>
        <w:ind w:left="3915" w:hanging="360"/>
      </w:pPr>
    </w:lvl>
    <w:lvl w:ilvl="5" w:tplc="04090005">
      <w:start w:val="1"/>
      <w:numFmt w:val="decimal"/>
      <w:lvlText w:val="%6."/>
      <w:lvlJc w:val="left"/>
      <w:pPr>
        <w:tabs>
          <w:tab w:val="num" w:pos="4635"/>
        </w:tabs>
        <w:ind w:left="4635" w:hanging="360"/>
      </w:pPr>
    </w:lvl>
    <w:lvl w:ilvl="6" w:tplc="04090001">
      <w:start w:val="1"/>
      <w:numFmt w:val="decimal"/>
      <w:lvlText w:val="%7."/>
      <w:lvlJc w:val="left"/>
      <w:pPr>
        <w:tabs>
          <w:tab w:val="num" w:pos="5355"/>
        </w:tabs>
        <w:ind w:left="5355" w:hanging="360"/>
      </w:pPr>
    </w:lvl>
    <w:lvl w:ilvl="7" w:tplc="04090003">
      <w:start w:val="1"/>
      <w:numFmt w:val="decimal"/>
      <w:lvlText w:val="%8."/>
      <w:lvlJc w:val="left"/>
      <w:pPr>
        <w:tabs>
          <w:tab w:val="num" w:pos="6075"/>
        </w:tabs>
        <w:ind w:left="6075" w:hanging="360"/>
      </w:pPr>
    </w:lvl>
    <w:lvl w:ilvl="8" w:tplc="04090005">
      <w:start w:val="1"/>
      <w:numFmt w:val="decimal"/>
      <w:lvlText w:val="%9."/>
      <w:lvlJc w:val="left"/>
      <w:pPr>
        <w:tabs>
          <w:tab w:val="num" w:pos="6795"/>
        </w:tabs>
        <w:ind w:left="6795" w:hanging="360"/>
      </w:pPr>
    </w:lvl>
  </w:abstractNum>
  <w:abstractNum w:abstractNumId="71" w15:restartNumberingAfterBreak="0">
    <w:nsid w:val="479D2828"/>
    <w:multiLevelType w:val="hybridMultilevel"/>
    <w:tmpl w:val="926A5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47D03163"/>
    <w:multiLevelType w:val="hybridMultilevel"/>
    <w:tmpl w:val="AB9E6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9BE4DF5"/>
    <w:multiLevelType w:val="hybridMultilevel"/>
    <w:tmpl w:val="F8209706"/>
    <w:lvl w:ilvl="0" w:tplc="E8464C3E">
      <w:start w:val="1"/>
      <w:numFmt w:val="bullet"/>
      <w:lvlText w:val=""/>
      <w:lvlJc w:val="left"/>
      <w:pPr>
        <w:tabs>
          <w:tab w:val="num" w:pos="720"/>
        </w:tabs>
        <w:ind w:left="720" w:hanging="360"/>
      </w:pPr>
      <w:rPr>
        <w:rFonts w:ascii="Symbol" w:hAnsi="Symbol" w:hint="default"/>
        <w:sz w:val="20"/>
      </w:rPr>
    </w:lvl>
    <w:lvl w:ilvl="1" w:tplc="3F089EF8" w:tentative="1">
      <w:start w:val="1"/>
      <w:numFmt w:val="bullet"/>
      <w:lvlText w:val="o"/>
      <w:lvlJc w:val="left"/>
      <w:pPr>
        <w:tabs>
          <w:tab w:val="num" w:pos="1440"/>
        </w:tabs>
        <w:ind w:left="1440" w:hanging="360"/>
      </w:pPr>
      <w:rPr>
        <w:rFonts w:ascii="Courier New" w:hAnsi="Courier New" w:hint="default"/>
        <w:sz w:val="20"/>
      </w:rPr>
    </w:lvl>
    <w:lvl w:ilvl="2" w:tplc="367205C8" w:tentative="1">
      <w:start w:val="1"/>
      <w:numFmt w:val="bullet"/>
      <w:lvlText w:val=""/>
      <w:lvlJc w:val="left"/>
      <w:pPr>
        <w:tabs>
          <w:tab w:val="num" w:pos="2160"/>
        </w:tabs>
        <w:ind w:left="2160" w:hanging="360"/>
      </w:pPr>
      <w:rPr>
        <w:rFonts w:ascii="Wingdings" w:hAnsi="Wingdings" w:hint="default"/>
        <w:sz w:val="20"/>
      </w:rPr>
    </w:lvl>
    <w:lvl w:ilvl="3" w:tplc="2FCE3B92" w:tentative="1">
      <w:start w:val="1"/>
      <w:numFmt w:val="bullet"/>
      <w:lvlText w:val=""/>
      <w:lvlJc w:val="left"/>
      <w:pPr>
        <w:tabs>
          <w:tab w:val="num" w:pos="2880"/>
        </w:tabs>
        <w:ind w:left="2880" w:hanging="360"/>
      </w:pPr>
      <w:rPr>
        <w:rFonts w:ascii="Wingdings" w:hAnsi="Wingdings" w:hint="default"/>
        <w:sz w:val="20"/>
      </w:rPr>
    </w:lvl>
    <w:lvl w:ilvl="4" w:tplc="C382D6A6" w:tentative="1">
      <w:start w:val="1"/>
      <w:numFmt w:val="bullet"/>
      <w:lvlText w:val=""/>
      <w:lvlJc w:val="left"/>
      <w:pPr>
        <w:tabs>
          <w:tab w:val="num" w:pos="3600"/>
        </w:tabs>
        <w:ind w:left="3600" w:hanging="360"/>
      </w:pPr>
      <w:rPr>
        <w:rFonts w:ascii="Wingdings" w:hAnsi="Wingdings" w:hint="default"/>
        <w:sz w:val="20"/>
      </w:rPr>
    </w:lvl>
    <w:lvl w:ilvl="5" w:tplc="23A26BC4" w:tentative="1">
      <w:start w:val="1"/>
      <w:numFmt w:val="bullet"/>
      <w:lvlText w:val=""/>
      <w:lvlJc w:val="left"/>
      <w:pPr>
        <w:tabs>
          <w:tab w:val="num" w:pos="4320"/>
        </w:tabs>
        <w:ind w:left="4320" w:hanging="360"/>
      </w:pPr>
      <w:rPr>
        <w:rFonts w:ascii="Wingdings" w:hAnsi="Wingdings" w:hint="default"/>
        <w:sz w:val="20"/>
      </w:rPr>
    </w:lvl>
    <w:lvl w:ilvl="6" w:tplc="A744817E" w:tentative="1">
      <w:start w:val="1"/>
      <w:numFmt w:val="bullet"/>
      <w:lvlText w:val=""/>
      <w:lvlJc w:val="left"/>
      <w:pPr>
        <w:tabs>
          <w:tab w:val="num" w:pos="5040"/>
        </w:tabs>
        <w:ind w:left="5040" w:hanging="360"/>
      </w:pPr>
      <w:rPr>
        <w:rFonts w:ascii="Wingdings" w:hAnsi="Wingdings" w:hint="default"/>
        <w:sz w:val="20"/>
      </w:rPr>
    </w:lvl>
    <w:lvl w:ilvl="7" w:tplc="1FAC91C0" w:tentative="1">
      <w:start w:val="1"/>
      <w:numFmt w:val="bullet"/>
      <w:lvlText w:val=""/>
      <w:lvlJc w:val="left"/>
      <w:pPr>
        <w:tabs>
          <w:tab w:val="num" w:pos="5760"/>
        </w:tabs>
        <w:ind w:left="5760" w:hanging="360"/>
      </w:pPr>
      <w:rPr>
        <w:rFonts w:ascii="Wingdings" w:hAnsi="Wingdings" w:hint="default"/>
        <w:sz w:val="20"/>
      </w:rPr>
    </w:lvl>
    <w:lvl w:ilvl="8" w:tplc="D9BA4850"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151054"/>
    <w:multiLevelType w:val="hybridMultilevel"/>
    <w:tmpl w:val="36364064"/>
    <w:lvl w:ilvl="0" w:tplc="CF9E80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AD50FD"/>
    <w:multiLevelType w:val="hybridMultilevel"/>
    <w:tmpl w:val="624EA1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D14496A"/>
    <w:multiLevelType w:val="hybridMultilevel"/>
    <w:tmpl w:val="C6D0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D4E7A7C"/>
    <w:multiLevelType w:val="hybridMultilevel"/>
    <w:tmpl w:val="71E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D70020E"/>
    <w:multiLevelType w:val="hybridMultilevel"/>
    <w:tmpl w:val="E5488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DC23EFD"/>
    <w:multiLevelType w:val="hybridMultilevel"/>
    <w:tmpl w:val="773A6E36"/>
    <w:lvl w:ilvl="0" w:tplc="C49AD3C2">
      <w:start w:val="1"/>
      <w:numFmt w:val="bullet"/>
      <w:lvlText w:val=""/>
      <w:lvlJc w:val="left"/>
      <w:pPr>
        <w:ind w:left="720" w:hanging="360"/>
      </w:pPr>
      <w:rPr>
        <w:rFonts w:ascii="Symbol" w:hAnsi="Symbol" w:hint="default"/>
        <w:color w:val="auto"/>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E682136"/>
    <w:multiLevelType w:val="hybridMultilevel"/>
    <w:tmpl w:val="84484A84"/>
    <w:lvl w:ilvl="0" w:tplc="25D6DA04">
      <w:start w:val="1"/>
      <w:numFmt w:val="bullet"/>
      <w:pStyle w:val="ListParagraph"/>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81" w15:restartNumberingAfterBreak="0">
    <w:nsid w:val="4FC62C24"/>
    <w:multiLevelType w:val="hybridMultilevel"/>
    <w:tmpl w:val="3F6805AE"/>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0203147"/>
    <w:multiLevelType w:val="hybridMultilevel"/>
    <w:tmpl w:val="7AA8E57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05A4307"/>
    <w:multiLevelType w:val="hybridMultilevel"/>
    <w:tmpl w:val="4300A558"/>
    <w:lvl w:ilvl="0" w:tplc="80327AF2">
      <w:start w:val="1"/>
      <w:numFmt w:val="decimal"/>
      <w:lvlText w:val="%1."/>
      <w:lvlJc w:val="left"/>
      <w:pPr>
        <w:tabs>
          <w:tab w:val="num" w:pos="720"/>
        </w:tabs>
        <w:ind w:left="720" w:hanging="360"/>
      </w:pPr>
    </w:lvl>
    <w:lvl w:ilvl="1" w:tplc="1E6A2300">
      <w:start w:val="1"/>
      <w:numFmt w:val="bullet"/>
      <w:lvlText w:val=""/>
      <w:lvlJc w:val="left"/>
      <w:pPr>
        <w:tabs>
          <w:tab w:val="num" w:pos="1440"/>
        </w:tabs>
        <w:ind w:left="1440" w:hanging="360"/>
      </w:pPr>
      <w:rPr>
        <w:rFonts w:ascii="Symbol" w:hAnsi="Symbol" w:hint="default"/>
        <w:sz w:val="20"/>
      </w:rPr>
    </w:lvl>
    <w:lvl w:ilvl="2" w:tplc="37A2CE40" w:tentative="1">
      <w:start w:val="1"/>
      <w:numFmt w:val="decimal"/>
      <w:lvlText w:val="%3."/>
      <w:lvlJc w:val="left"/>
      <w:pPr>
        <w:tabs>
          <w:tab w:val="num" w:pos="2160"/>
        </w:tabs>
        <w:ind w:left="2160" w:hanging="360"/>
      </w:pPr>
    </w:lvl>
    <w:lvl w:ilvl="3" w:tplc="23F03114" w:tentative="1">
      <w:start w:val="1"/>
      <w:numFmt w:val="decimal"/>
      <w:lvlText w:val="%4."/>
      <w:lvlJc w:val="left"/>
      <w:pPr>
        <w:tabs>
          <w:tab w:val="num" w:pos="2880"/>
        </w:tabs>
        <w:ind w:left="2880" w:hanging="360"/>
      </w:pPr>
    </w:lvl>
    <w:lvl w:ilvl="4" w:tplc="27147B86" w:tentative="1">
      <w:start w:val="1"/>
      <w:numFmt w:val="decimal"/>
      <w:lvlText w:val="%5."/>
      <w:lvlJc w:val="left"/>
      <w:pPr>
        <w:tabs>
          <w:tab w:val="num" w:pos="3600"/>
        </w:tabs>
        <w:ind w:left="3600" w:hanging="360"/>
      </w:pPr>
    </w:lvl>
    <w:lvl w:ilvl="5" w:tplc="4A54CAB4" w:tentative="1">
      <w:start w:val="1"/>
      <w:numFmt w:val="decimal"/>
      <w:lvlText w:val="%6."/>
      <w:lvlJc w:val="left"/>
      <w:pPr>
        <w:tabs>
          <w:tab w:val="num" w:pos="4320"/>
        </w:tabs>
        <w:ind w:left="4320" w:hanging="360"/>
      </w:pPr>
    </w:lvl>
    <w:lvl w:ilvl="6" w:tplc="EF065D08" w:tentative="1">
      <w:start w:val="1"/>
      <w:numFmt w:val="decimal"/>
      <w:lvlText w:val="%7."/>
      <w:lvlJc w:val="left"/>
      <w:pPr>
        <w:tabs>
          <w:tab w:val="num" w:pos="5040"/>
        </w:tabs>
        <w:ind w:left="5040" w:hanging="360"/>
      </w:pPr>
    </w:lvl>
    <w:lvl w:ilvl="7" w:tplc="5A84D9DC" w:tentative="1">
      <w:start w:val="1"/>
      <w:numFmt w:val="decimal"/>
      <w:lvlText w:val="%8."/>
      <w:lvlJc w:val="left"/>
      <w:pPr>
        <w:tabs>
          <w:tab w:val="num" w:pos="5760"/>
        </w:tabs>
        <w:ind w:left="5760" w:hanging="360"/>
      </w:pPr>
    </w:lvl>
    <w:lvl w:ilvl="8" w:tplc="470CECA6" w:tentative="1">
      <w:start w:val="1"/>
      <w:numFmt w:val="decimal"/>
      <w:lvlText w:val="%9."/>
      <w:lvlJc w:val="left"/>
      <w:pPr>
        <w:tabs>
          <w:tab w:val="num" w:pos="6480"/>
        </w:tabs>
        <w:ind w:left="6480" w:hanging="360"/>
      </w:pPr>
    </w:lvl>
  </w:abstractNum>
  <w:abstractNum w:abstractNumId="84" w15:restartNumberingAfterBreak="0">
    <w:nsid w:val="512244FC"/>
    <w:multiLevelType w:val="hybridMultilevel"/>
    <w:tmpl w:val="FA30C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51D40614"/>
    <w:multiLevelType w:val="hybridMultilevel"/>
    <w:tmpl w:val="9732F5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5233485B"/>
    <w:multiLevelType w:val="hybridMultilevel"/>
    <w:tmpl w:val="40C093BC"/>
    <w:lvl w:ilvl="0" w:tplc="CF9E80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26C3604"/>
    <w:multiLevelType w:val="hybridMultilevel"/>
    <w:tmpl w:val="0A08277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75217F"/>
    <w:multiLevelType w:val="hybridMultilevel"/>
    <w:tmpl w:val="97B22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53BF1D0B"/>
    <w:multiLevelType w:val="hybridMultilevel"/>
    <w:tmpl w:val="ADEE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4E87FBE"/>
    <w:multiLevelType w:val="hybridMultilevel"/>
    <w:tmpl w:val="CEF05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561226E"/>
    <w:multiLevelType w:val="hybridMultilevel"/>
    <w:tmpl w:val="2CB6B93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6CA4375"/>
    <w:multiLevelType w:val="hybridMultilevel"/>
    <w:tmpl w:val="AD0E8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A762941"/>
    <w:multiLevelType w:val="hybridMultilevel"/>
    <w:tmpl w:val="B6068834"/>
    <w:lvl w:ilvl="0" w:tplc="CF9E80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A90193C"/>
    <w:multiLevelType w:val="hybridMultilevel"/>
    <w:tmpl w:val="AE544348"/>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5C6B2DA0"/>
    <w:multiLevelType w:val="hybridMultilevel"/>
    <w:tmpl w:val="09685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CE169D4"/>
    <w:multiLevelType w:val="hybridMultilevel"/>
    <w:tmpl w:val="9004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D4C7A6C"/>
    <w:multiLevelType w:val="hybridMultilevel"/>
    <w:tmpl w:val="969E9FDE"/>
    <w:lvl w:ilvl="0" w:tplc="CF9E80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6946BD"/>
    <w:multiLevelType w:val="hybridMultilevel"/>
    <w:tmpl w:val="068430E0"/>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FBC6AC6"/>
    <w:multiLevelType w:val="hybridMultilevel"/>
    <w:tmpl w:val="D7DC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0A72E00"/>
    <w:multiLevelType w:val="hybridMultilevel"/>
    <w:tmpl w:val="C6F2D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9D7D75"/>
    <w:multiLevelType w:val="hybridMultilevel"/>
    <w:tmpl w:val="9C0CF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3BC6BF0"/>
    <w:multiLevelType w:val="hybridMultilevel"/>
    <w:tmpl w:val="3D66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E52428"/>
    <w:multiLevelType w:val="hybridMultilevel"/>
    <w:tmpl w:val="3E84BE6C"/>
    <w:lvl w:ilvl="0" w:tplc="C49AD3C2">
      <w:start w:val="1"/>
      <w:numFmt w:val="bullet"/>
      <w:lvlText w:val=""/>
      <w:lvlJc w:val="left"/>
      <w:pPr>
        <w:ind w:left="720" w:hanging="360"/>
      </w:pPr>
      <w:rPr>
        <w:rFonts w:ascii="Symbol" w:hAnsi="Symbol"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3F16A6B"/>
    <w:multiLevelType w:val="hybridMultilevel"/>
    <w:tmpl w:val="BF50FC18"/>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66807C01"/>
    <w:multiLevelType w:val="hybridMultilevel"/>
    <w:tmpl w:val="FD80A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8223950"/>
    <w:multiLevelType w:val="hybridMultilevel"/>
    <w:tmpl w:val="E446F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8282084"/>
    <w:multiLevelType w:val="hybridMultilevel"/>
    <w:tmpl w:val="E9E6BD7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8" w15:restartNumberingAfterBreak="0">
    <w:nsid w:val="6978643C"/>
    <w:multiLevelType w:val="hybridMultilevel"/>
    <w:tmpl w:val="2FF63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69873CDD"/>
    <w:multiLevelType w:val="hybridMultilevel"/>
    <w:tmpl w:val="C4C657B2"/>
    <w:lvl w:ilvl="0" w:tplc="C49AD3C2">
      <w:start w:val="1"/>
      <w:numFmt w:val="bullet"/>
      <w:lvlText w:val=""/>
      <w:lvlJc w:val="left"/>
      <w:pPr>
        <w:ind w:left="360" w:hanging="360"/>
      </w:pPr>
      <w:rPr>
        <w:rFonts w:ascii="Symbol" w:hAnsi="Symbol" w:hint="default"/>
        <w:color w:val="auto"/>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69A11BE6"/>
    <w:multiLevelType w:val="hybridMultilevel"/>
    <w:tmpl w:val="EB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B101AE7"/>
    <w:multiLevelType w:val="multilevel"/>
    <w:tmpl w:val="BCCC8F8C"/>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6D7F7AE7"/>
    <w:multiLevelType w:val="hybridMultilevel"/>
    <w:tmpl w:val="9C4484D8"/>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0558D2"/>
    <w:multiLevelType w:val="hybridMultilevel"/>
    <w:tmpl w:val="5C4C35E0"/>
    <w:lvl w:ilvl="0" w:tplc="977872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12443A8"/>
    <w:multiLevelType w:val="hybridMultilevel"/>
    <w:tmpl w:val="FEB65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1A10421"/>
    <w:multiLevelType w:val="hybridMultilevel"/>
    <w:tmpl w:val="4C5E2C0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1755"/>
        </w:tabs>
        <w:ind w:left="1755" w:hanging="360"/>
      </w:pPr>
    </w:lvl>
    <w:lvl w:ilvl="3" w:tplc="04090001">
      <w:start w:val="1"/>
      <w:numFmt w:val="decimal"/>
      <w:lvlText w:val="%4."/>
      <w:lvlJc w:val="left"/>
      <w:pPr>
        <w:tabs>
          <w:tab w:val="num" w:pos="2475"/>
        </w:tabs>
        <w:ind w:left="2475" w:hanging="360"/>
      </w:pPr>
    </w:lvl>
    <w:lvl w:ilvl="4" w:tplc="04090003">
      <w:start w:val="1"/>
      <w:numFmt w:val="decimal"/>
      <w:lvlText w:val="%5."/>
      <w:lvlJc w:val="left"/>
      <w:pPr>
        <w:tabs>
          <w:tab w:val="num" w:pos="3195"/>
        </w:tabs>
        <w:ind w:left="3195" w:hanging="360"/>
      </w:pPr>
    </w:lvl>
    <w:lvl w:ilvl="5" w:tplc="04090005">
      <w:start w:val="1"/>
      <w:numFmt w:val="decimal"/>
      <w:lvlText w:val="%6."/>
      <w:lvlJc w:val="left"/>
      <w:pPr>
        <w:tabs>
          <w:tab w:val="num" w:pos="3915"/>
        </w:tabs>
        <w:ind w:left="3915" w:hanging="360"/>
      </w:pPr>
    </w:lvl>
    <w:lvl w:ilvl="6" w:tplc="04090001">
      <w:start w:val="1"/>
      <w:numFmt w:val="decimal"/>
      <w:lvlText w:val="%7."/>
      <w:lvlJc w:val="left"/>
      <w:pPr>
        <w:tabs>
          <w:tab w:val="num" w:pos="4635"/>
        </w:tabs>
        <w:ind w:left="4635" w:hanging="360"/>
      </w:pPr>
    </w:lvl>
    <w:lvl w:ilvl="7" w:tplc="04090003">
      <w:start w:val="1"/>
      <w:numFmt w:val="decimal"/>
      <w:lvlText w:val="%8."/>
      <w:lvlJc w:val="left"/>
      <w:pPr>
        <w:tabs>
          <w:tab w:val="num" w:pos="5355"/>
        </w:tabs>
        <w:ind w:left="5355" w:hanging="360"/>
      </w:pPr>
    </w:lvl>
    <w:lvl w:ilvl="8" w:tplc="04090005">
      <w:start w:val="1"/>
      <w:numFmt w:val="decimal"/>
      <w:lvlText w:val="%9."/>
      <w:lvlJc w:val="left"/>
      <w:pPr>
        <w:tabs>
          <w:tab w:val="num" w:pos="6075"/>
        </w:tabs>
        <w:ind w:left="6075" w:hanging="360"/>
      </w:pPr>
    </w:lvl>
  </w:abstractNum>
  <w:abstractNum w:abstractNumId="116" w15:restartNumberingAfterBreak="0">
    <w:nsid w:val="727678F5"/>
    <w:multiLevelType w:val="hybridMultilevel"/>
    <w:tmpl w:val="F014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750B0401"/>
    <w:multiLevelType w:val="hybridMultilevel"/>
    <w:tmpl w:val="9B18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62B1228"/>
    <w:multiLevelType w:val="hybridMultilevel"/>
    <w:tmpl w:val="1F043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87A2E3B"/>
    <w:multiLevelType w:val="hybridMultilevel"/>
    <w:tmpl w:val="A96C1A0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983787F"/>
    <w:multiLevelType w:val="hybridMultilevel"/>
    <w:tmpl w:val="F81E5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9D8363F"/>
    <w:multiLevelType w:val="hybridMultilevel"/>
    <w:tmpl w:val="A1EE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847FEA"/>
    <w:multiLevelType w:val="hybridMultilevel"/>
    <w:tmpl w:val="33B869B0"/>
    <w:lvl w:ilvl="0" w:tplc="CF9E80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632505"/>
    <w:multiLevelType w:val="hybridMultilevel"/>
    <w:tmpl w:val="C1D22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4" w15:restartNumberingAfterBreak="0">
    <w:nsid w:val="7D4B0398"/>
    <w:multiLevelType w:val="hybridMultilevel"/>
    <w:tmpl w:val="F5E2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DC841C2"/>
    <w:multiLevelType w:val="hybridMultilevel"/>
    <w:tmpl w:val="F192330A"/>
    <w:lvl w:ilvl="0" w:tplc="6E94A384">
      <w:start w:val="1"/>
      <w:numFmt w:val="bullet"/>
      <w:lvlText w:val=""/>
      <w:lvlJc w:val="left"/>
      <w:pPr>
        <w:tabs>
          <w:tab w:val="num" w:pos="720"/>
        </w:tabs>
        <w:ind w:left="720" w:hanging="360"/>
      </w:pPr>
      <w:rPr>
        <w:rFonts w:ascii="Symbol" w:hAnsi="Symbol" w:hint="default"/>
        <w:sz w:val="20"/>
      </w:rPr>
    </w:lvl>
    <w:lvl w:ilvl="1" w:tplc="905CAD92" w:tentative="1">
      <w:start w:val="1"/>
      <w:numFmt w:val="bullet"/>
      <w:lvlText w:val="o"/>
      <w:lvlJc w:val="left"/>
      <w:pPr>
        <w:tabs>
          <w:tab w:val="num" w:pos="1440"/>
        </w:tabs>
        <w:ind w:left="1440" w:hanging="360"/>
      </w:pPr>
      <w:rPr>
        <w:rFonts w:ascii="Courier New" w:hAnsi="Courier New" w:hint="default"/>
        <w:sz w:val="20"/>
      </w:rPr>
    </w:lvl>
    <w:lvl w:ilvl="2" w:tplc="6646FECC" w:tentative="1">
      <w:start w:val="1"/>
      <w:numFmt w:val="bullet"/>
      <w:lvlText w:val=""/>
      <w:lvlJc w:val="left"/>
      <w:pPr>
        <w:tabs>
          <w:tab w:val="num" w:pos="2160"/>
        </w:tabs>
        <w:ind w:left="2160" w:hanging="360"/>
      </w:pPr>
      <w:rPr>
        <w:rFonts w:ascii="Wingdings" w:hAnsi="Wingdings" w:hint="default"/>
        <w:sz w:val="20"/>
      </w:rPr>
    </w:lvl>
    <w:lvl w:ilvl="3" w:tplc="A4863342" w:tentative="1">
      <w:start w:val="1"/>
      <w:numFmt w:val="bullet"/>
      <w:lvlText w:val=""/>
      <w:lvlJc w:val="left"/>
      <w:pPr>
        <w:tabs>
          <w:tab w:val="num" w:pos="2880"/>
        </w:tabs>
        <w:ind w:left="2880" w:hanging="360"/>
      </w:pPr>
      <w:rPr>
        <w:rFonts w:ascii="Wingdings" w:hAnsi="Wingdings" w:hint="default"/>
        <w:sz w:val="20"/>
      </w:rPr>
    </w:lvl>
    <w:lvl w:ilvl="4" w:tplc="DF6E3D10" w:tentative="1">
      <w:start w:val="1"/>
      <w:numFmt w:val="bullet"/>
      <w:lvlText w:val=""/>
      <w:lvlJc w:val="left"/>
      <w:pPr>
        <w:tabs>
          <w:tab w:val="num" w:pos="3600"/>
        </w:tabs>
        <w:ind w:left="3600" w:hanging="360"/>
      </w:pPr>
      <w:rPr>
        <w:rFonts w:ascii="Wingdings" w:hAnsi="Wingdings" w:hint="default"/>
        <w:sz w:val="20"/>
      </w:rPr>
    </w:lvl>
    <w:lvl w:ilvl="5" w:tplc="FF32D7CC" w:tentative="1">
      <w:start w:val="1"/>
      <w:numFmt w:val="bullet"/>
      <w:lvlText w:val=""/>
      <w:lvlJc w:val="left"/>
      <w:pPr>
        <w:tabs>
          <w:tab w:val="num" w:pos="4320"/>
        </w:tabs>
        <w:ind w:left="4320" w:hanging="360"/>
      </w:pPr>
      <w:rPr>
        <w:rFonts w:ascii="Wingdings" w:hAnsi="Wingdings" w:hint="default"/>
        <w:sz w:val="20"/>
      </w:rPr>
    </w:lvl>
    <w:lvl w:ilvl="6" w:tplc="6D04BA22" w:tentative="1">
      <w:start w:val="1"/>
      <w:numFmt w:val="bullet"/>
      <w:lvlText w:val=""/>
      <w:lvlJc w:val="left"/>
      <w:pPr>
        <w:tabs>
          <w:tab w:val="num" w:pos="5040"/>
        </w:tabs>
        <w:ind w:left="5040" w:hanging="360"/>
      </w:pPr>
      <w:rPr>
        <w:rFonts w:ascii="Wingdings" w:hAnsi="Wingdings" w:hint="default"/>
        <w:sz w:val="20"/>
      </w:rPr>
    </w:lvl>
    <w:lvl w:ilvl="7" w:tplc="4F6C7A06" w:tentative="1">
      <w:start w:val="1"/>
      <w:numFmt w:val="bullet"/>
      <w:lvlText w:val=""/>
      <w:lvlJc w:val="left"/>
      <w:pPr>
        <w:tabs>
          <w:tab w:val="num" w:pos="5760"/>
        </w:tabs>
        <w:ind w:left="5760" w:hanging="360"/>
      </w:pPr>
      <w:rPr>
        <w:rFonts w:ascii="Wingdings" w:hAnsi="Wingdings" w:hint="default"/>
        <w:sz w:val="20"/>
      </w:rPr>
    </w:lvl>
    <w:lvl w:ilvl="8" w:tplc="BB367914"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5D072E"/>
    <w:multiLevelType w:val="hybridMultilevel"/>
    <w:tmpl w:val="0A640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F733222"/>
    <w:multiLevelType w:val="hybridMultilevel"/>
    <w:tmpl w:val="E05A57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7F7E4F76"/>
    <w:multiLevelType w:val="hybridMultilevel"/>
    <w:tmpl w:val="FDD6B7C6"/>
    <w:lvl w:ilvl="0" w:tplc="C1DEE512">
      <w:start w:val="1"/>
      <w:numFmt w:val="bullet"/>
      <w:lvlText w:val=""/>
      <w:lvlJc w:val="left"/>
      <w:pPr>
        <w:tabs>
          <w:tab w:val="num" w:pos="720"/>
        </w:tabs>
        <w:ind w:left="720" w:hanging="360"/>
      </w:pPr>
      <w:rPr>
        <w:rFonts w:ascii="Symbol" w:hAnsi="Symbol" w:hint="default"/>
        <w:sz w:val="20"/>
      </w:rPr>
    </w:lvl>
    <w:lvl w:ilvl="1" w:tplc="803277C8" w:tentative="1">
      <w:start w:val="1"/>
      <w:numFmt w:val="bullet"/>
      <w:lvlText w:val=""/>
      <w:lvlJc w:val="left"/>
      <w:pPr>
        <w:tabs>
          <w:tab w:val="num" w:pos="1440"/>
        </w:tabs>
        <w:ind w:left="1440" w:hanging="360"/>
      </w:pPr>
      <w:rPr>
        <w:rFonts w:ascii="Symbol" w:hAnsi="Symbol" w:hint="default"/>
        <w:sz w:val="20"/>
      </w:rPr>
    </w:lvl>
    <w:lvl w:ilvl="2" w:tplc="CFAA6A8E" w:tentative="1">
      <w:start w:val="1"/>
      <w:numFmt w:val="bullet"/>
      <w:lvlText w:val=""/>
      <w:lvlJc w:val="left"/>
      <w:pPr>
        <w:tabs>
          <w:tab w:val="num" w:pos="2160"/>
        </w:tabs>
        <w:ind w:left="2160" w:hanging="360"/>
      </w:pPr>
      <w:rPr>
        <w:rFonts w:ascii="Symbol" w:hAnsi="Symbol" w:hint="default"/>
        <w:sz w:val="20"/>
      </w:rPr>
    </w:lvl>
    <w:lvl w:ilvl="3" w:tplc="3D3EDCAC" w:tentative="1">
      <w:start w:val="1"/>
      <w:numFmt w:val="bullet"/>
      <w:lvlText w:val=""/>
      <w:lvlJc w:val="left"/>
      <w:pPr>
        <w:tabs>
          <w:tab w:val="num" w:pos="2880"/>
        </w:tabs>
        <w:ind w:left="2880" w:hanging="360"/>
      </w:pPr>
      <w:rPr>
        <w:rFonts w:ascii="Symbol" w:hAnsi="Symbol" w:hint="default"/>
        <w:sz w:val="20"/>
      </w:rPr>
    </w:lvl>
    <w:lvl w:ilvl="4" w:tplc="465CAEB8" w:tentative="1">
      <w:start w:val="1"/>
      <w:numFmt w:val="bullet"/>
      <w:lvlText w:val=""/>
      <w:lvlJc w:val="left"/>
      <w:pPr>
        <w:tabs>
          <w:tab w:val="num" w:pos="3600"/>
        </w:tabs>
        <w:ind w:left="3600" w:hanging="360"/>
      </w:pPr>
      <w:rPr>
        <w:rFonts w:ascii="Symbol" w:hAnsi="Symbol" w:hint="default"/>
        <w:sz w:val="20"/>
      </w:rPr>
    </w:lvl>
    <w:lvl w:ilvl="5" w:tplc="7D86F3CA" w:tentative="1">
      <w:start w:val="1"/>
      <w:numFmt w:val="bullet"/>
      <w:lvlText w:val=""/>
      <w:lvlJc w:val="left"/>
      <w:pPr>
        <w:tabs>
          <w:tab w:val="num" w:pos="4320"/>
        </w:tabs>
        <w:ind w:left="4320" w:hanging="360"/>
      </w:pPr>
      <w:rPr>
        <w:rFonts w:ascii="Symbol" w:hAnsi="Symbol" w:hint="default"/>
        <w:sz w:val="20"/>
      </w:rPr>
    </w:lvl>
    <w:lvl w:ilvl="6" w:tplc="4692C36A" w:tentative="1">
      <w:start w:val="1"/>
      <w:numFmt w:val="bullet"/>
      <w:lvlText w:val=""/>
      <w:lvlJc w:val="left"/>
      <w:pPr>
        <w:tabs>
          <w:tab w:val="num" w:pos="5040"/>
        </w:tabs>
        <w:ind w:left="5040" w:hanging="360"/>
      </w:pPr>
      <w:rPr>
        <w:rFonts w:ascii="Symbol" w:hAnsi="Symbol" w:hint="default"/>
        <w:sz w:val="20"/>
      </w:rPr>
    </w:lvl>
    <w:lvl w:ilvl="7" w:tplc="70CE0226" w:tentative="1">
      <w:start w:val="1"/>
      <w:numFmt w:val="bullet"/>
      <w:lvlText w:val=""/>
      <w:lvlJc w:val="left"/>
      <w:pPr>
        <w:tabs>
          <w:tab w:val="num" w:pos="5760"/>
        </w:tabs>
        <w:ind w:left="5760" w:hanging="360"/>
      </w:pPr>
      <w:rPr>
        <w:rFonts w:ascii="Symbol" w:hAnsi="Symbol" w:hint="default"/>
        <w:sz w:val="20"/>
      </w:rPr>
    </w:lvl>
    <w:lvl w:ilvl="8" w:tplc="A7C244BC" w:tentative="1">
      <w:start w:val="1"/>
      <w:numFmt w:val="bullet"/>
      <w:lvlText w:val=""/>
      <w:lvlJc w:val="left"/>
      <w:pPr>
        <w:tabs>
          <w:tab w:val="num" w:pos="6480"/>
        </w:tabs>
        <w:ind w:left="6480" w:hanging="360"/>
      </w:pPr>
      <w:rPr>
        <w:rFonts w:ascii="Symbol" w:hAnsi="Symbol" w:hint="default"/>
        <w:sz w:val="20"/>
      </w:rPr>
    </w:lvl>
  </w:abstractNum>
  <w:num w:numId="1" w16cid:durableId="151996365">
    <w:abstractNumId w:val="32"/>
  </w:num>
  <w:num w:numId="2" w16cid:durableId="548227632">
    <w:abstractNumId w:val="17"/>
  </w:num>
  <w:num w:numId="3" w16cid:durableId="799154547">
    <w:abstractNumId w:val="107"/>
  </w:num>
  <w:num w:numId="4" w16cid:durableId="1887913108">
    <w:abstractNumId w:val="80"/>
  </w:num>
  <w:num w:numId="5" w16cid:durableId="1785731061">
    <w:abstractNumId w:val="72"/>
  </w:num>
  <w:num w:numId="6" w16cid:durableId="1884901275">
    <w:abstractNumId w:val="108"/>
  </w:num>
  <w:num w:numId="7" w16cid:durableId="585650148">
    <w:abstractNumId w:val="120"/>
  </w:num>
  <w:num w:numId="8" w16cid:durableId="497892403">
    <w:abstractNumId w:val="123"/>
  </w:num>
  <w:num w:numId="9" w16cid:durableId="1116874207">
    <w:abstractNumId w:val="48"/>
  </w:num>
  <w:num w:numId="10" w16cid:durableId="1284271451">
    <w:abstractNumId w:val="9"/>
  </w:num>
  <w:num w:numId="11" w16cid:durableId="1649553209">
    <w:abstractNumId w:val="84"/>
  </w:num>
  <w:num w:numId="12" w16cid:durableId="1000428848">
    <w:abstractNumId w:val="96"/>
  </w:num>
  <w:num w:numId="13" w16cid:durableId="566961190">
    <w:abstractNumId w:val="51"/>
  </w:num>
  <w:num w:numId="14" w16cid:durableId="497114206">
    <w:abstractNumId w:val="95"/>
  </w:num>
  <w:num w:numId="15" w16cid:durableId="1995990400">
    <w:abstractNumId w:val="49"/>
  </w:num>
  <w:num w:numId="16" w16cid:durableId="755904888">
    <w:abstractNumId w:val="62"/>
  </w:num>
  <w:num w:numId="17" w16cid:durableId="709958854">
    <w:abstractNumId w:val="41"/>
  </w:num>
  <w:num w:numId="18" w16cid:durableId="796292347">
    <w:abstractNumId w:val="103"/>
  </w:num>
  <w:num w:numId="19" w16cid:durableId="1294336347">
    <w:abstractNumId w:val="70"/>
  </w:num>
  <w:num w:numId="20" w16cid:durableId="1481774643">
    <w:abstractNumId w:val="99"/>
  </w:num>
  <w:num w:numId="21" w16cid:durableId="325868298">
    <w:abstractNumId w:val="38"/>
  </w:num>
  <w:num w:numId="22" w16cid:durableId="901988954">
    <w:abstractNumId w:val="128"/>
  </w:num>
  <w:num w:numId="23" w16cid:durableId="803548448">
    <w:abstractNumId w:val="23"/>
  </w:num>
  <w:num w:numId="24" w16cid:durableId="692346891">
    <w:abstractNumId w:val="57"/>
  </w:num>
  <w:num w:numId="25" w16cid:durableId="861282705">
    <w:abstractNumId w:val="106"/>
  </w:num>
  <w:num w:numId="26" w16cid:durableId="626856874">
    <w:abstractNumId w:val="33"/>
  </w:num>
  <w:num w:numId="27" w16cid:durableId="1686977214">
    <w:abstractNumId w:val="64"/>
  </w:num>
  <w:num w:numId="28" w16cid:durableId="82840518">
    <w:abstractNumId w:val="89"/>
  </w:num>
  <w:num w:numId="29" w16cid:durableId="833255845">
    <w:abstractNumId w:val="52"/>
  </w:num>
  <w:num w:numId="30" w16cid:durableId="1204093892">
    <w:abstractNumId w:val="109"/>
  </w:num>
  <w:num w:numId="31" w16cid:durableId="1644961913">
    <w:abstractNumId w:val="88"/>
  </w:num>
  <w:num w:numId="32" w16cid:durableId="764229276">
    <w:abstractNumId w:val="102"/>
  </w:num>
  <w:num w:numId="33" w16cid:durableId="1310671418">
    <w:abstractNumId w:val="101"/>
  </w:num>
  <w:num w:numId="34" w16cid:durableId="604384018">
    <w:abstractNumId w:val="105"/>
  </w:num>
  <w:num w:numId="35" w16cid:durableId="313993737">
    <w:abstractNumId w:val="10"/>
  </w:num>
  <w:num w:numId="36" w16cid:durableId="679544092">
    <w:abstractNumId w:val="76"/>
  </w:num>
  <w:num w:numId="37" w16cid:durableId="476413762">
    <w:abstractNumId w:val="100"/>
  </w:num>
  <w:num w:numId="38" w16cid:durableId="1778523951">
    <w:abstractNumId w:val="45"/>
  </w:num>
  <w:num w:numId="39" w16cid:durableId="779304094">
    <w:abstractNumId w:val="44"/>
  </w:num>
  <w:num w:numId="40" w16cid:durableId="1285847768">
    <w:abstractNumId w:val="61"/>
  </w:num>
  <w:num w:numId="41" w16cid:durableId="1147892323">
    <w:abstractNumId w:val="11"/>
  </w:num>
  <w:num w:numId="42" w16cid:durableId="2135438779">
    <w:abstractNumId w:val="122"/>
  </w:num>
  <w:num w:numId="43" w16cid:durableId="1875657967">
    <w:abstractNumId w:val="93"/>
  </w:num>
  <w:num w:numId="44" w16cid:durableId="1328484365">
    <w:abstractNumId w:val="86"/>
  </w:num>
  <w:num w:numId="45" w16cid:durableId="1765301133">
    <w:abstractNumId w:val="74"/>
  </w:num>
  <w:num w:numId="46" w16cid:durableId="1031953008">
    <w:abstractNumId w:val="97"/>
  </w:num>
  <w:num w:numId="47" w16cid:durableId="1626739686">
    <w:abstractNumId w:val="21"/>
  </w:num>
  <w:num w:numId="48" w16cid:durableId="1549410717">
    <w:abstractNumId w:val="29"/>
  </w:num>
  <w:num w:numId="49" w16cid:durableId="576092470">
    <w:abstractNumId w:val="42"/>
  </w:num>
  <w:num w:numId="50" w16cid:durableId="694041199">
    <w:abstractNumId w:val="39"/>
  </w:num>
  <w:num w:numId="51" w16cid:durableId="1569806818">
    <w:abstractNumId w:val="5"/>
  </w:num>
  <w:num w:numId="52" w16cid:durableId="268005678">
    <w:abstractNumId w:val="66"/>
  </w:num>
  <w:num w:numId="53" w16cid:durableId="948779413">
    <w:abstractNumId w:val="112"/>
  </w:num>
  <w:num w:numId="54" w16cid:durableId="1280842053">
    <w:abstractNumId w:val="1"/>
  </w:num>
  <w:num w:numId="55" w16cid:durableId="1474326">
    <w:abstractNumId w:val="12"/>
  </w:num>
  <w:num w:numId="56" w16cid:durableId="2027630245">
    <w:abstractNumId w:val="7"/>
  </w:num>
  <w:num w:numId="57" w16cid:durableId="86000788">
    <w:abstractNumId w:val="67"/>
  </w:num>
  <w:num w:numId="58" w16cid:durableId="1771507421">
    <w:abstractNumId w:val="113"/>
  </w:num>
  <w:num w:numId="59" w16cid:durableId="2099978491">
    <w:abstractNumId w:val="81"/>
  </w:num>
  <w:num w:numId="60" w16cid:durableId="1021470163">
    <w:abstractNumId w:val="104"/>
  </w:num>
  <w:num w:numId="61" w16cid:durableId="2078621796">
    <w:abstractNumId w:val="98"/>
  </w:num>
  <w:num w:numId="62" w16cid:durableId="476844809">
    <w:abstractNumId w:val="14"/>
  </w:num>
  <w:num w:numId="63" w16cid:durableId="1051732275">
    <w:abstractNumId w:val="58"/>
  </w:num>
  <w:num w:numId="64" w16cid:durableId="1850288308">
    <w:abstractNumId w:val="54"/>
  </w:num>
  <w:num w:numId="65" w16cid:durableId="1956672202">
    <w:abstractNumId w:val="24"/>
  </w:num>
  <w:num w:numId="66" w16cid:durableId="463356110">
    <w:abstractNumId w:val="79"/>
  </w:num>
  <w:num w:numId="67" w16cid:durableId="1917980348">
    <w:abstractNumId w:val="8"/>
  </w:num>
  <w:num w:numId="68" w16cid:durableId="848561689">
    <w:abstractNumId w:val="87"/>
  </w:num>
  <w:num w:numId="69" w16cid:durableId="54013772">
    <w:abstractNumId w:val="91"/>
  </w:num>
  <w:num w:numId="70" w16cid:durableId="953755098">
    <w:abstractNumId w:val="82"/>
  </w:num>
  <w:num w:numId="71" w16cid:durableId="1223296381">
    <w:abstractNumId w:val="6"/>
  </w:num>
  <w:num w:numId="72" w16cid:durableId="1795054442">
    <w:abstractNumId w:val="68"/>
  </w:num>
  <w:num w:numId="73" w16cid:durableId="202249872">
    <w:abstractNumId w:val="36"/>
  </w:num>
  <w:num w:numId="74" w16cid:durableId="668756367">
    <w:abstractNumId w:val="119"/>
  </w:num>
  <w:num w:numId="75" w16cid:durableId="1616904227">
    <w:abstractNumId w:val="55"/>
  </w:num>
  <w:num w:numId="76" w16cid:durableId="1584992963">
    <w:abstractNumId w:val="25"/>
  </w:num>
  <w:num w:numId="77" w16cid:durableId="1723940582">
    <w:abstractNumId w:val="34"/>
  </w:num>
  <w:num w:numId="78" w16cid:durableId="1069766341">
    <w:abstractNumId w:val="40"/>
  </w:num>
  <w:num w:numId="79" w16cid:durableId="2110739486">
    <w:abstractNumId w:val="85"/>
  </w:num>
  <w:num w:numId="80" w16cid:durableId="1406806413">
    <w:abstractNumId w:val="65"/>
  </w:num>
  <w:num w:numId="81" w16cid:durableId="1337458701">
    <w:abstractNumId w:val="13"/>
  </w:num>
  <w:num w:numId="82" w16cid:durableId="1513059480">
    <w:abstractNumId w:val="15"/>
  </w:num>
  <w:num w:numId="83" w16cid:durableId="1950891913">
    <w:abstractNumId w:val="71"/>
  </w:num>
  <w:num w:numId="84" w16cid:durableId="1120756620">
    <w:abstractNumId w:val="92"/>
  </w:num>
  <w:num w:numId="85" w16cid:durableId="6493359">
    <w:abstractNumId w:val="4"/>
  </w:num>
  <w:num w:numId="86" w16cid:durableId="294800081">
    <w:abstractNumId w:val="19"/>
  </w:num>
  <w:num w:numId="87" w16cid:durableId="1276860957">
    <w:abstractNumId w:val="37"/>
  </w:num>
  <w:num w:numId="88" w16cid:durableId="1839231438">
    <w:abstractNumId w:val="20"/>
  </w:num>
  <w:num w:numId="89" w16cid:durableId="1091705582">
    <w:abstractNumId w:val="53"/>
  </w:num>
  <w:num w:numId="90" w16cid:durableId="1476678250">
    <w:abstractNumId w:val="56"/>
  </w:num>
  <w:num w:numId="91" w16cid:durableId="941500008">
    <w:abstractNumId w:val="28"/>
  </w:num>
  <w:num w:numId="92" w16cid:durableId="2061325343">
    <w:abstractNumId w:val="35"/>
  </w:num>
  <w:num w:numId="93" w16cid:durableId="410664933">
    <w:abstractNumId w:val="31"/>
  </w:num>
  <w:num w:numId="94" w16cid:durableId="709839822">
    <w:abstractNumId w:val="117"/>
  </w:num>
  <w:num w:numId="95" w16cid:durableId="1685207261">
    <w:abstractNumId w:val="3"/>
  </w:num>
  <w:num w:numId="96" w16cid:durableId="1899054913">
    <w:abstractNumId w:val="126"/>
  </w:num>
  <w:num w:numId="97" w16cid:durableId="2047174493">
    <w:abstractNumId w:val="60"/>
  </w:num>
  <w:num w:numId="98" w16cid:durableId="1866282775">
    <w:abstractNumId w:val="116"/>
  </w:num>
  <w:num w:numId="99" w16cid:durableId="385104201">
    <w:abstractNumId w:val="18"/>
  </w:num>
  <w:num w:numId="100" w16cid:durableId="1955600606">
    <w:abstractNumId w:val="94"/>
  </w:num>
  <w:num w:numId="101" w16cid:durableId="1396048036">
    <w:abstractNumId w:val="46"/>
  </w:num>
  <w:num w:numId="102" w16cid:durableId="1666664918">
    <w:abstractNumId w:val="115"/>
  </w:num>
  <w:num w:numId="103" w16cid:durableId="1016271473">
    <w:abstractNumId w:val="50"/>
  </w:num>
  <w:num w:numId="104" w16cid:durableId="1612780667">
    <w:abstractNumId w:val="127"/>
  </w:num>
  <w:num w:numId="105" w16cid:durableId="238297330">
    <w:abstractNumId w:val="16"/>
  </w:num>
  <w:num w:numId="106" w16cid:durableId="677729142">
    <w:abstractNumId w:val="59"/>
  </w:num>
  <w:num w:numId="107" w16cid:durableId="273827999">
    <w:abstractNumId w:val="121"/>
  </w:num>
  <w:num w:numId="108" w16cid:durableId="1559977588">
    <w:abstractNumId w:val="78"/>
  </w:num>
  <w:num w:numId="109" w16cid:durableId="1606569455">
    <w:abstractNumId w:val="125"/>
  </w:num>
  <w:num w:numId="110" w16cid:durableId="424497702">
    <w:abstractNumId w:val="90"/>
  </w:num>
  <w:num w:numId="111" w16cid:durableId="605045404">
    <w:abstractNumId w:val="73"/>
  </w:num>
  <w:num w:numId="112" w16cid:durableId="85659841">
    <w:abstractNumId w:val="69"/>
  </w:num>
  <w:num w:numId="113" w16cid:durableId="1845510912">
    <w:abstractNumId w:val="25"/>
  </w:num>
  <w:num w:numId="114" w16cid:durableId="1241018893">
    <w:abstractNumId w:val="118"/>
  </w:num>
  <w:num w:numId="115" w16cid:durableId="2117359762">
    <w:abstractNumId w:val="43"/>
  </w:num>
  <w:num w:numId="116" w16cid:durableId="1064915784">
    <w:abstractNumId w:val="77"/>
  </w:num>
  <w:num w:numId="117" w16cid:durableId="1142768640">
    <w:abstractNumId w:val="83"/>
  </w:num>
  <w:num w:numId="118" w16cid:durableId="1455176620">
    <w:abstractNumId w:val="114"/>
  </w:num>
  <w:num w:numId="119" w16cid:durableId="539051665">
    <w:abstractNumId w:val="75"/>
  </w:num>
  <w:num w:numId="120" w16cid:durableId="181864080">
    <w:abstractNumId w:val="0"/>
  </w:num>
  <w:num w:numId="121" w16cid:durableId="90006717">
    <w:abstractNumId w:val="26"/>
  </w:num>
  <w:num w:numId="122" w16cid:durableId="49812810">
    <w:abstractNumId w:val="47"/>
  </w:num>
  <w:num w:numId="123" w16cid:durableId="1297486606">
    <w:abstractNumId w:val="27"/>
  </w:num>
  <w:num w:numId="124" w16cid:durableId="368189535">
    <w:abstractNumId w:val="110"/>
  </w:num>
  <w:num w:numId="125" w16cid:durableId="1399284446">
    <w:abstractNumId w:val="124"/>
  </w:num>
  <w:num w:numId="126" w16cid:durableId="1410007451">
    <w:abstractNumId w:val="2"/>
  </w:num>
  <w:num w:numId="127" w16cid:durableId="1929727645">
    <w:abstractNumId w:val="111"/>
  </w:num>
  <w:num w:numId="128" w16cid:durableId="1874532279">
    <w:abstractNumId w:val="30"/>
  </w:num>
  <w:num w:numId="129" w16cid:durableId="1637643031">
    <w:abstractNumId w:val="63"/>
  </w:num>
  <w:num w:numId="130" w16cid:durableId="190922135">
    <w:abstractNumId w:val="2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6A"/>
    <w:rsid w:val="00001B06"/>
    <w:rsid w:val="000024E1"/>
    <w:rsid w:val="000026E0"/>
    <w:rsid w:val="00002FB1"/>
    <w:rsid w:val="00004DF8"/>
    <w:rsid w:val="00005186"/>
    <w:rsid w:val="00005496"/>
    <w:rsid w:val="000056E9"/>
    <w:rsid w:val="00006194"/>
    <w:rsid w:val="000062BD"/>
    <w:rsid w:val="000062EB"/>
    <w:rsid w:val="00006E59"/>
    <w:rsid w:val="000070F1"/>
    <w:rsid w:val="00012652"/>
    <w:rsid w:val="0001290A"/>
    <w:rsid w:val="00012ED4"/>
    <w:rsid w:val="0001348A"/>
    <w:rsid w:val="00013BB7"/>
    <w:rsid w:val="00013BC9"/>
    <w:rsid w:val="00013F62"/>
    <w:rsid w:val="00014166"/>
    <w:rsid w:val="00017BAF"/>
    <w:rsid w:val="00017BE9"/>
    <w:rsid w:val="000200FB"/>
    <w:rsid w:val="0002152D"/>
    <w:rsid w:val="0002222D"/>
    <w:rsid w:val="0002288D"/>
    <w:rsid w:val="00023387"/>
    <w:rsid w:val="0002379E"/>
    <w:rsid w:val="00024D28"/>
    <w:rsid w:val="00024DE5"/>
    <w:rsid w:val="00025ABC"/>
    <w:rsid w:val="00025B1D"/>
    <w:rsid w:val="00027A67"/>
    <w:rsid w:val="00027E3F"/>
    <w:rsid w:val="00030178"/>
    <w:rsid w:val="000303FD"/>
    <w:rsid w:val="0003074E"/>
    <w:rsid w:val="00031E6C"/>
    <w:rsid w:val="00033C01"/>
    <w:rsid w:val="00034E1B"/>
    <w:rsid w:val="00034EF5"/>
    <w:rsid w:val="00035AC1"/>
    <w:rsid w:val="00035D4D"/>
    <w:rsid w:val="00035FD0"/>
    <w:rsid w:val="0003668C"/>
    <w:rsid w:val="00036BB6"/>
    <w:rsid w:val="0003732F"/>
    <w:rsid w:val="000378A2"/>
    <w:rsid w:val="00040A02"/>
    <w:rsid w:val="00042B30"/>
    <w:rsid w:val="00043944"/>
    <w:rsid w:val="000439F7"/>
    <w:rsid w:val="000452C1"/>
    <w:rsid w:val="00045D5A"/>
    <w:rsid w:val="00046043"/>
    <w:rsid w:val="00046F30"/>
    <w:rsid w:val="00047060"/>
    <w:rsid w:val="00050259"/>
    <w:rsid w:val="00051009"/>
    <w:rsid w:val="00052110"/>
    <w:rsid w:val="000526D7"/>
    <w:rsid w:val="00052721"/>
    <w:rsid w:val="0005331F"/>
    <w:rsid w:val="00053490"/>
    <w:rsid w:val="00053593"/>
    <w:rsid w:val="00053F41"/>
    <w:rsid w:val="00054297"/>
    <w:rsid w:val="00056706"/>
    <w:rsid w:val="0006075B"/>
    <w:rsid w:val="000619A9"/>
    <w:rsid w:val="00061BD2"/>
    <w:rsid w:val="00061E47"/>
    <w:rsid w:val="000626E8"/>
    <w:rsid w:val="00062BFB"/>
    <w:rsid w:val="00065AFF"/>
    <w:rsid w:val="000660A8"/>
    <w:rsid w:val="00067D0E"/>
    <w:rsid w:val="00067F4D"/>
    <w:rsid w:val="000712FC"/>
    <w:rsid w:val="00071D7A"/>
    <w:rsid w:val="00071E0A"/>
    <w:rsid w:val="00073952"/>
    <w:rsid w:val="00073CC5"/>
    <w:rsid w:val="000741CE"/>
    <w:rsid w:val="00080A9F"/>
    <w:rsid w:val="00080F74"/>
    <w:rsid w:val="00083828"/>
    <w:rsid w:val="00083FE5"/>
    <w:rsid w:val="0008603D"/>
    <w:rsid w:val="00087FE8"/>
    <w:rsid w:val="00090CEE"/>
    <w:rsid w:val="00092FA0"/>
    <w:rsid w:val="00094414"/>
    <w:rsid w:val="00094B47"/>
    <w:rsid w:val="0009576E"/>
    <w:rsid w:val="00097007"/>
    <w:rsid w:val="000970AE"/>
    <w:rsid w:val="000A0B8B"/>
    <w:rsid w:val="000A103A"/>
    <w:rsid w:val="000A114E"/>
    <w:rsid w:val="000A1FC9"/>
    <w:rsid w:val="000A584C"/>
    <w:rsid w:val="000A58F9"/>
    <w:rsid w:val="000A6804"/>
    <w:rsid w:val="000A7275"/>
    <w:rsid w:val="000B070E"/>
    <w:rsid w:val="000B0C46"/>
    <w:rsid w:val="000B1C95"/>
    <w:rsid w:val="000B37A0"/>
    <w:rsid w:val="000B40D3"/>
    <w:rsid w:val="000B4240"/>
    <w:rsid w:val="000B4366"/>
    <w:rsid w:val="000B4DCD"/>
    <w:rsid w:val="000B4EF6"/>
    <w:rsid w:val="000B55FE"/>
    <w:rsid w:val="000B599C"/>
    <w:rsid w:val="000B5CEE"/>
    <w:rsid w:val="000B63F3"/>
    <w:rsid w:val="000B66C3"/>
    <w:rsid w:val="000B710A"/>
    <w:rsid w:val="000B7592"/>
    <w:rsid w:val="000C02D9"/>
    <w:rsid w:val="000C0491"/>
    <w:rsid w:val="000C128A"/>
    <w:rsid w:val="000C243D"/>
    <w:rsid w:val="000C261C"/>
    <w:rsid w:val="000C2F7C"/>
    <w:rsid w:val="000C2F90"/>
    <w:rsid w:val="000C3363"/>
    <w:rsid w:val="000C535B"/>
    <w:rsid w:val="000C6289"/>
    <w:rsid w:val="000C7876"/>
    <w:rsid w:val="000C7A42"/>
    <w:rsid w:val="000C7D75"/>
    <w:rsid w:val="000D0C1E"/>
    <w:rsid w:val="000D10DA"/>
    <w:rsid w:val="000D16F4"/>
    <w:rsid w:val="000D3205"/>
    <w:rsid w:val="000D4488"/>
    <w:rsid w:val="000D4A9E"/>
    <w:rsid w:val="000D4B86"/>
    <w:rsid w:val="000D4DAC"/>
    <w:rsid w:val="000D5174"/>
    <w:rsid w:val="000D5AE6"/>
    <w:rsid w:val="000D6705"/>
    <w:rsid w:val="000D734A"/>
    <w:rsid w:val="000D7946"/>
    <w:rsid w:val="000D7F97"/>
    <w:rsid w:val="000E05CE"/>
    <w:rsid w:val="000E09F9"/>
    <w:rsid w:val="000E1281"/>
    <w:rsid w:val="000E13A2"/>
    <w:rsid w:val="000E19DE"/>
    <w:rsid w:val="000E2783"/>
    <w:rsid w:val="000E2E30"/>
    <w:rsid w:val="000E3B61"/>
    <w:rsid w:val="000E5973"/>
    <w:rsid w:val="000E59E8"/>
    <w:rsid w:val="000E5B12"/>
    <w:rsid w:val="000F1E84"/>
    <w:rsid w:val="000F23B2"/>
    <w:rsid w:val="000F2E50"/>
    <w:rsid w:val="000F3658"/>
    <w:rsid w:val="000F3819"/>
    <w:rsid w:val="000F38AB"/>
    <w:rsid w:val="000F3FF5"/>
    <w:rsid w:val="000F59BD"/>
    <w:rsid w:val="000F5E0F"/>
    <w:rsid w:val="000F68E6"/>
    <w:rsid w:val="000F6B36"/>
    <w:rsid w:val="000F7215"/>
    <w:rsid w:val="000F776F"/>
    <w:rsid w:val="001002E0"/>
    <w:rsid w:val="00100845"/>
    <w:rsid w:val="0010123A"/>
    <w:rsid w:val="00101435"/>
    <w:rsid w:val="0010161E"/>
    <w:rsid w:val="00102A65"/>
    <w:rsid w:val="00102E0B"/>
    <w:rsid w:val="00102FF8"/>
    <w:rsid w:val="001035B6"/>
    <w:rsid w:val="0010510B"/>
    <w:rsid w:val="00105BDE"/>
    <w:rsid w:val="00106D05"/>
    <w:rsid w:val="0011151E"/>
    <w:rsid w:val="00111BB8"/>
    <w:rsid w:val="00111BCB"/>
    <w:rsid w:val="00111D6F"/>
    <w:rsid w:val="00112037"/>
    <w:rsid w:val="0011260B"/>
    <w:rsid w:val="00114644"/>
    <w:rsid w:val="001156F9"/>
    <w:rsid w:val="00116F95"/>
    <w:rsid w:val="001170BD"/>
    <w:rsid w:val="001174BC"/>
    <w:rsid w:val="00121C87"/>
    <w:rsid w:val="00122D81"/>
    <w:rsid w:val="00123FB8"/>
    <w:rsid w:val="0012480B"/>
    <w:rsid w:val="00124E85"/>
    <w:rsid w:val="00125171"/>
    <w:rsid w:val="00127FA2"/>
    <w:rsid w:val="00130203"/>
    <w:rsid w:val="001307D3"/>
    <w:rsid w:val="0013162D"/>
    <w:rsid w:val="0013283D"/>
    <w:rsid w:val="00132B08"/>
    <w:rsid w:val="00132C3F"/>
    <w:rsid w:val="0013351C"/>
    <w:rsid w:val="0013572F"/>
    <w:rsid w:val="00135BB0"/>
    <w:rsid w:val="0013605B"/>
    <w:rsid w:val="00136130"/>
    <w:rsid w:val="00137C6C"/>
    <w:rsid w:val="00140FC2"/>
    <w:rsid w:val="00142D32"/>
    <w:rsid w:val="00143268"/>
    <w:rsid w:val="0014502D"/>
    <w:rsid w:val="001452DA"/>
    <w:rsid w:val="00145505"/>
    <w:rsid w:val="00146D61"/>
    <w:rsid w:val="00147152"/>
    <w:rsid w:val="001479AF"/>
    <w:rsid w:val="00153190"/>
    <w:rsid w:val="001540E5"/>
    <w:rsid w:val="00154313"/>
    <w:rsid w:val="00154E4C"/>
    <w:rsid w:val="00155340"/>
    <w:rsid w:val="0015599A"/>
    <w:rsid w:val="00155DB1"/>
    <w:rsid w:val="001568D6"/>
    <w:rsid w:val="001574E0"/>
    <w:rsid w:val="001608E1"/>
    <w:rsid w:val="00162A92"/>
    <w:rsid w:val="001642C9"/>
    <w:rsid w:val="00164968"/>
    <w:rsid w:val="00167475"/>
    <w:rsid w:val="00170962"/>
    <w:rsid w:val="00171192"/>
    <w:rsid w:val="0017123F"/>
    <w:rsid w:val="00172BC4"/>
    <w:rsid w:val="0017375A"/>
    <w:rsid w:val="00175D26"/>
    <w:rsid w:val="00176026"/>
    <w:rsid w:val="00176756"/>
    <w:rsid w:val="0017755E"/>
    <w:rsid w:val="0017766C"/>
    <w:rsid w:val="00181E77"/>
    <w:rsid w:val="001824B6"/>
    <w:rsid w:val="00182AF1"/>
    <w:rsid w:val="00184BB8"/>
    <w:rsid w:val="00185365"/>
    <w:rsid w:val="00186225"/>
    <w:rsid w:val="001867A4"/>
    <w:rsid w:val="001867FB"/>
    <w:rsid w:val="00186858"/>
    <w:rsid w:val="00186BA3"/>
    <w:rsid w:val="00186BA4"/>
    <w:rsid w:val="0018743A"/>
    <w:rsid w:val="0018745F"/>
    <w:rsid w:val="00187464"/>
    <w:rsid w:val="00187684"/>
    <w:rsid w:val="00187D1E"/>
    <w:rsid w:val="001900B6"/>
    <w:rsid w:val="001921CE"/>
    <w:rsid w:val="00192575"/>
    <w:rsid w:val="00192FFA"/>
    <w:rsid w:val="00193265"/>
    <w:rsid w:val="00193977"/>
    <w:rsid w:val="00193A60"/>
    <w:rsid w:val="00193F30"/>
    <w:rsid w:val="00196B90"/>
    <w:rsid w:val="00197581"/>
    <w:rsid w:val="001A0464"/>
    <w:rsid w:val="001A105D"/>
    <w:rsid w:val="001A110C"/>
    <w:rsid w:val="001A128C"/>
    <w:rsid w:val="001A147C"/>
    <w:rsid w:val="001A1A4D"/>
    <w:rsid w:val="001A250D"/>
    <w:rsid w:val="001A314B"/>
    <w:rsid w:val="001A35E1"/>
    <w:rsid w:val="001A36FC"/>
    <w:rsid w:val="001A405D"/>
    <w:rsid w:val="001A579B"/>
    <w:rsid w:val="001A660C"/>
    <w:rsid w:val="001A7B42"/>
    <w:rsid w:val="001A7E9B"/>
    <w:rsid w:val="001B064F"/>
    <w:rsid w:val="001B1B7C"/>
    <w:rsid w:val="001B3164"/>
    <w:rsid w:val="001B347D"/>
    <w:rsid w:val="001B4DC7"/>
    <w:rsid w:val="001B514B"/>
    <w:rsid w:val="001B5C83"/>
    <w:rsid w:val="001B655C"/>
    <w:rsid w:val="001B7666"/>
    <w:rsid w:val="001C0B2B"/>
    <w:rsid w:val="001C1412"/>
    <w:rsid w:val="001C20DA"/>
    <w:rsid w:val="001C2116"/>
    <w:rsid w:val="001C22AC"/>
    <w:rsid w:val="001C240B"/>
    <w:rsid w:val="001C2583"/>
    <w:rsid w:val="001C2A18"/>
    <w:rsid w:val="001C2C93"/>
    <w:rsid w:val="001C3064"/>
    <w:rsid w:val="001C3CD2"/>
    <w:rsid w:val="001C4974"/>
    <w:rsid w:val="001C5127"/>
    <w:rsid w:val="001C6874"/>
    <w:rsid w:val="001C7A78"/>
    <w:rsid w:val="001D0D35"/>
    <w:rsid w:val="001D3028"/>
    <w:rsid w:val="001D32E3"/>
    <w:rsid w:val="001D330D"/>
    <w:rsid w:val="001D377D"/>
    <w:rsid w:val="001D46F9"/>
    <w:rsid w:val="001D4A59"/>
    <w:rsid w:val="001D4F21"/>
    <w:rsid w:val="001D5004"/>
    <w:rsid w:val="001D5BDF"/>
    <w:rsid w:val="001D6679"/>
    <w:rsid w:val="001D6B29"/>
    <w:rsid w:val="001D6B89"/>
    <w:rsid w:val="001D6F23"/>
    <w:rsid w:val="001E0798"/>
    <w:rsid w:val="001E10E7"/>
    <w:rsid w:val="001E149A"/>
    <w:rsid w:val="001E3014"/>
    <w:rsid w:val="001E31CB"/>
    <w:rsid w:val="001E3D1B"/>
    <w:rsid w:val="001E3ECF"/>
    <w:rsid w:val="001E45D3"/>
    <w:rsid w:val="001E472F"/>
    <w:rsid w:val="001E5BC4"/>
    <w:rsid w:val="001F076E"/>
    <w:rsid w:val="001F11B9"/>
    <w:rsid w:val="001F6BFA"/>
    <w:rsid w:val="001F74FB"/>
    <w:rsid w:val="00200579"/>
    <w:rsid w:val="00200D32"/>
    <w:rsid w:val="00201AD2"/>
    <w:rsid w:val="00201D3D"/>
    <w:rsid w:val="00202AC2"/>
    <w:rsid w:val="002031A0"/>
    <w:rsid w:val="00203F58"/>
    <w:rsid w:val="0020415A"/>
    <w:rsid w:val="002056B8"/>
    <w:rsid w:val="0020574E"/>
    <w:rsid w:val="00205D19"/>
    <w:rsid w:val="00205F06"/>
    <w:rsid w:val="00205F67"/>
    <w:rsid w:val="00207818"/>
    <w:rsid w:val="00207E16"/>
    <w:rsid w:val="00211388"/>
    <w:rsid w:val="00211C57"/>
    <w:rsid w:val="00212324"/>
    <w:rsid w:val="0021287D"/>
    <w:rsid w:val="002161FB"/>
    <w:rsid w:val="002163AA"/>
    <w:rsid w:val="0021698A"/>
    <w:rsid w:val="00216D62"/>
    <w:rsid w:val="00217622"/>
    <w:rsid w:val="0022041B"/>
    <w:rsid w:val="00221068"/>
    <w:rsid w:val="0022176C"/>
    <w:rsid w:val="00221AC7"/>
    <w:rsid w:val="00221C0A"/>
    <w:rsid w:val="00222288"/>
    <w:rsid w:val="00222867"/>
    <w:rsid w:val="002231EA"/>
    <w:rsid w:val="00223B0E"/>
    <w:rsid w:val="00223F07"/>
    <w:rsid w:val="00224148"/>
    <w:rsid w:val="00224181"/>
    <w:rsid w:val="00224C70"/>
    <w:rsid w:val="002263F8"/>
    <w:rsid w:val="0023037A"/>
    <w:rsid w:val="00230B11"/>
    <w:rsid w:val="00230C36"/>
    <w:rsid w:val="00231100"/>
    <w:rsid w:val="002326E1"/>
    <w:rsid w:val="002344C2"/>
    <w:rsid w:val="0023456E"/>
    <w:rsid w:val="00235582"/>
    <w:rsid w:val="002355BD"/>
    <w:rsid w:val="00235E2D"/>
    <w:rsid w:val="00236680"/>
    <w:rsid w:val="002412BE"/>
    <w:rsid w:val="002414C8"/>
    <w:rsid w:val="0024301B"/>
    <w:rsid w:val="00243111"/>
    <w:rsid w:val="002431DA"/>
    <w:rsid w:val="0024349D"/>
    <w:rsid w:val="00243EC4"/>
    <w:rsid w:val="00244B49"/>
    <w:rsid w:val="0024511B"/>
    <w:rsid w:val="002469BB"/>
    <w:rsid w:val="00246EA6"/>
    <w:rsid w:val="00250337"/>
    <w:rsid w:val="002503DF"/>
    <w:rsid w:val="00251A2E"/>
    <w:rsid w:val="0025205D"/>
    <w:rsid w:val="0025256C"/>
    <w:rsid w:val="002525AA"/>
    <w:rsid w:val="00252994"/>
    <w:rsid w:val="00253042"/>
    <w:rsid w:val="002536ED"/>
    <w:rsid w:val="00255C66"/>
    <w:rsid w:val="00256804"/>
    <w:rsid w:val="00256D46"/>
    <w:rsid w:val="00257577"/>
    <w:rsid w:val="00260238"/>
    <w:rsid w:val="00260939"/>
    <w:rsid w:val="0026113E"/>
    <w:rsid w:val="002621F8"/>
    <w:rsid w:val="002635FB"/>
    <w:rsid w:val="0026389B"/>
    <w:rsid w:val="00263CD3"/>
    <w:rsid w:val="0026487A"/>
    <w:rsid w:val="002654D5"/>
    <w:rsid w:val="0026665F"/>
    <w:rsid w:val="00266E0C"/>
    <w:rsid w:val="00266E35"/>
    <w:rsid w:val="002678FD"/>
    <w:rsid w:val="00270BFB"/>
    <w:rsid w:val="00270C9B"/>
    <w:rsid w:val="0027119D"/>
    <w:rsid w:val="0027216F"/>
    <w:rsid w:val="002724AC"/>
    <w:rsid w:val="002724F1"/>
    <w:rsid w:val="002728B5"/>
    <w:rsid w:val="00272B63"/>
    <w:rsid w:val="00273008"/>
    <w:rsid w:val="00273B6C"/>
    <w:rsid w:val="00273FF7"/>
    <w:rsid w:val="00274A3F"/>
    <w:rsid w:val="002766D7"/>
    <w:rsid w:val="002774B5"/>
    <w:rsid w:val="0027781F"/>
    <w:rsid w:val="00277DC8"/>
    <w:rsid w:val="00280DFC"/>
    <w:rsid w:val="002812E2"/>
    <w:rsid w:val="002816AE"/>
    <w:rsid w:val="00283BAA"/>
    <w:rsid w:val="00284C95"/>
    <w:rsid w:val="00286787"/>
    <w:rsid w:val="00286CFF"/>
    <w:rsid w:val="00287B19"/>
    <w:rsid w:val="002906CC"/>
    <w:rsid w:val="002909C8"/>
    <w:rsid w:val="00291AF8"/>
    <w:rsid w:val="00291FBB"/>
    <w:rsid w:val="002938C2"/>
    <w:rsid w:val="002942AA"/>
    <w:rsid w:val="00295AFB"/>
    <w:rsid w:val="00296245"/>
    <w:rsid w:val="002A0204"/>
    <w:rsid w:val="002A069F"/>
    <w:rsid w:val="002A0734"/>
    <w:rsid w:val="002A0DED"/>
    <w:rsid w:val="002A1D88"/>
    <w:rsid w:val="002A2556"/>
    <w:rsid w:val="002A28A7"/>
    <w:rsid w:val="002A29AF"/>
    <w:rsid w:val="002A2C43"/>
    <w:rsid w:val="002A4A57"/>
    <w:rsid w:val="002A4D00"/>
    <w:rsid w:val="002A53E0"/>
    <w:rsid w:val="002A6598"/>
    <w:rsid w:val="002A65D5"/>
    <w:rsid w:val="002A74F4"/>
    <w:rsid w:val="002B295C"/>
    <w:rsid w:val="002B2F41"/>
    <w:rsid w:val="002B2FC2"/>
    <w:rsid w:val="002B327D"/>
    <w:rsid w:val="002B3479"/>
    <w:rsid w:val="002B3569"/>
    <w:rsid w:val="002B3C0C"/>
    <w:rsid w:val="002B4698"/>
    <w:rsid w:val="002B46E8"/>
    <w:rsid w:val="002B5751"/>
    <w:rsid w:val="002B5909"/>
    <w:rsid w:val="002B677E"/>
    <w:rsid w:val="002B6FCC"/>
    <w:rsid w:val="002B7F2A"/>
    <w:rsid w:val="002C07DD"/>
    <w:rsid w:val="002C0A52"/>
    <w:rsid w:val="002C13F8"/>
    <w:rsid w:val="002C1C09"/>
    <w:rsid w:val="002C23DB"/>
    <w:rsid w:val="002C24D1"/>
    <w:rsid w:val="002C2D9B"/>
    <w:rsid w:val="002C2F1F"/>
    <w:rsid w:val="002C3587"/>
    <w:rsid w:val="002C36BE"/>
    <w:rsid w:val="002C4532"/>
    <w:rsid w:val="002C4B12"/>
    <w:rsid w:val="002C6D00"/>
    <w:rsid w:val="002C6EC2"/>
    <w:rsid w:val="002D14E0"/>
    <w:rsid w:val="002D1EE0"/>
    <w:rsid w:val="002D2738"/>
    <w:rsid w:val="002D28A6"/>
    <w:rsid w:val="002D318A"/>
    <w:rsid w:val="002D3287"/>
    <w:rsid w:val="002D486E"/>
    <w:rsid w:val="002D4A29"/>
    <w:rsid w:val="002D4DBE"/>
    <w:rsid w:val="002D663A"/>
    <w:rsid w:val="002D7A30"/>
    <w:rsid w:val="002E06DA"/>
    <w:rsid w:val="002E0717"/>
    <w:rsid w:val="002E0B4D"/>
    <w:rsid w:val="002E0E57"/>
    <w:rsid w:val="002E0F4C"/>
    <w:rsid w:val="002E29A7"/>
    <w:rsid w:val="002E4CBC"/>
    <w:rsid w:val="002E4D76"/>
    <w:rsid w:val="002E5926"/>
    <w:rsid w:val="002E60F3"/>
    <w:rsid w:val="002E6379"/>
    <w:rsid w:val="002F0C28"/>
    <w:rsid w:val="002F0F91"/>
    <w:rsid w:val="002F1B12"/>
    <w:rsid w:val="002F3769"/>
    <w:rsid w:val="002F47A6"/>
    <w:rsid w:val="002F591B"/>
    <w:rsid w:val="002F5D16"/>
    <w:rsid w:val="002F61E5"/>
    <w:rsid w:val="002F6D9D"/>
    <w:rsid w:val="002F724D"/>
    <w:rsid w:val="002F729B"/>
    <w:rsid w:val="002F7775"/>
    <w:rsid w:val="00300650"/>
    <w:rsid w:val="00301347"/>
    <w:rsid w:val="00301564"/>
    <w:rsid w:val="00301A77"/>
    <w:rsid w:val="00301C70"/>
    <w:rsid w:val="00301F2F"/>
    <w:rsid w:val="0030290E"/>
    <w:rsid w:val="003057EF"/>
    <w:rsid w:val="00305996"/>
    <w:rsid w:val="00305A4E"/>
    <w:rsid w:val="0030624C"/>
    <w:rsid w:val="003065A4"/>
    <w:rsid w:val="003070F9"/>
    <w:rsid w:val="0031011A"/>
    <w:rsid w:val="003107AD"/>
    <w:rsid w:val="00311FDA"/>
    <w:rsid w:val="003134B0"/>
    <w:rsid w:val="00313806"/>
    <w:rsid w:val="00313B12"/>
    <w:rsid w:val="003148BC"/>
    <w:rsid w:val="003163F8"/>
    <w:rsid w:val="00316AD9"/>
    <w:rsid w:val="00320004"/>
    <w:rsid w:val="003218ED"/>
    <w:rsid w:val="00322441"/>
    <w:rsid w:val="003231E0"/>
    <w:rsid w:val="00323AF0"/>
    <w:rsid w:val="00326883"/>
    <w:rsid w:val="00327795"/>
    <w:rsid w:val="00327DEB"/>
    <w:rsid w:val="0033069F"/>
    <w:rsid w:val="00331671"/>
    <w:rsid w:val="00331BE4"/>
    <w:rsid w:val="00331EF9"/>
    <w:rsid w:val="00332330"/>
    <w:rsid w:val="003326AA"/>
    <w:rsid w:val="003344FA"/>
    <w:rsid w:val="0033484D"/>
    <w:rsid w:val="00335397"/>
    <w:rsid w:val="00335A6C"/>
    <w:rsid w:val="003369B2"/>
    <w:rsid w:val="00336FF9"/>
    <w:rsid w:val="003372B8"/>
    <w:rsid w:val="00337863"/>
    <w:rsid w:val="003407FD"/>
    <w:rsid w:val="00341087"/>
    <w:rsid w:val="003419A4"/>
    <w:rsid w:val="00342CA9"/>
    <w:rsid w:val="00343B42"/>
    <w:rsid w:val="003458F7"/>
    <w:rsid w:val="003462A4"/>
    <w:rsid w:val="00346C15"/>
    <w:rsid w:val="00347A5F"/>
    <w:rsid w:val="00347B37"/>
    <w:rsid w:val="003504B5"/>
    <w:rsid w:val="003507D1"/>
    <w:rsid w:val="00350C56"/>
    <w:rsid w:val="0035124C"/>
    <w:rsid w:val="00351998"/>
    <w:rsid w:val="00351B2F"/>
    <w:rsid w:val="00352613"/>
    <w:rsid w:val="00352B1B"/>
    <w:rsid w:val="00352BD1"/>
    <w:rsid w:val="0035379A"/>
    <w:rsid w:val="00354677"/>
    <w:rsid w:val="003548AC"/>
    <w:rsid w:val="00355A80"/>
    <w:rsid w:val="00355A8B"/>
    <w:rsid w:val="00356634"/>
    <w:rsid w:val="003568D2"/>
    <w:rsid w:val="0035714D"/>
    <w:rsid w:val="00357DE1"/>
    <w:rsid w:val="00361280"/>
    <w:rsid w:val="0036142F"/>
    <w:rsid w:val="00361C50"/>
    <w:rsid w:val="00361EBB"/>
    <w:rsid w:val="0036242F"/>
    <w:rsid w:val="00362957"/>
    <w:rsid w:val="00363519"/>
    <w:rsid w:val="00363F70"/>
    <w:rsid w:val="0036494F"/>
    <w:rsid w:val="003657C8"/>
    <w:rsid w:val="003660EB"/>
    <w:rsid w:val="0036662C"/>
    <w:rsid w:val="00367CA7"/>
    <w:rsid w:val="00371D2E"/>
    <w:rsid w:val="00372A7E"/>
    <w:rsid w:val="00373EEE"/>
    <w:rsid w:val="00374B58"/>
    <w:rsid w:val="003774EE"/>
    <w:rsid w:val="0037779E"/>
    <w:rsid w:val="003807FF"/>
    <w:rsid w:val="003811CA"/>
    <w:rsid w:val="003816AA"/>
    <w:rsid w:val="00381708"/>
    <w:rsid w:val="00381B2A"/>
    <w:rsid w:val="00382752"/>
    <w:rsid w:val="00382904"/>
    <w:rsid w:val="00382A88"/>
    <w:rsid w:val="00383B51"/>
    <w:rsid w:val="00384546"/>
    <w:rsid w:val="0038499F"/>
    <w:rsid w:val="00384EF0"/>
    <w:rsid w:val="00385172"/>
    <w:rsid w:val="00386332"/>
    <w:rsid w:val="00386430"/>
    <w:rsid w:val="00386E4D"/>
    <w:rsid w:val="003879F7"/>
    <w:rsid w:val="00387E2C"/>
    <w:rsid w:val="00391E9E"/>
    <w:rsid w:val="00392C0B"/>
    <w:rsid w:val="00392C3C"/>
    <w:rsid w:val="003963D5"/>
    <w:rsid w:val="00396B7A"/>
    <w:rsid w:val="003A1B70"/>
    <w:rsid w:val="003A2794"/>
    <w:rsid w:val="003A393A"/>
    <w:rsid w:val="003A49A7"/>
    <w:rsid w:val="003A5B47"/>
    <w:rsid w:val="003A60C1"/>
    <w:rsid w:val="003A71D7"/>
    <w:rsid w:val="003A724C"/>
    <w:rsid w:val="003A7258"/>
    <w:rsid w:val="003B05DF"/>
    <w:rsid w:val="003B060A"/>
    <w:rsid w:val="003B0680"/>
    <w:rsid w:val="003B08BC"/>
    <w:rsid w:val="003B2362"/>
    <w:rsid w:val="003B34FC"/>
    <w:rsid w:val="003B3CCB"/>
    <w:rsid w:val="003B4532"/>
    <w:rsid w:val="003B4AEB"/>
    <w:rsid w:val="003B4EB2"/>
    <w:rsid w:val="003B559F"/>
    <w:rsid w:val="003B5A8F"/>
    <w:rsid w:val="003B624F"/>
    <w:rsid w:val="003B7387"/>
    <w:rsid w:val="003C04F3"/>
    <w:rsid w:val="003C0502"/>
    <w:rsid w:val="003C29D6"/>
    <w:rsid w:val="003C3767"/>
    <w:rsid w:val="003C43D6"/>
    <w:rsid w:val="003C47EF"/>
    <w:rsid w:val="003C539D"/>
    <w:rsid w:val="003C5A9E"/>
    <w:rsid w:val="003C5C28"/>
    <w:rsid w:val="003C6D71"/>
    <w:rsid w:val="003C70E8"/>
    <w:rsid w:val="003C79C7"/>
    <w:rsid w:val="003D115C"/>
    <w:rsid w:val="003D1336"/>
    <w:rsid w:val="003D197E"/>
    <w:rsid w:val="003D208C"/>
    <w:rsid w:val="003D20F2"/>
    <w:rsid w:val="003D2951"/>
    <w:rsid w:val="003D2E35"/>
    <w:rsid w:val="003D35F8"/>
    <w:rsid w:val="003D4277"/>
    <w:rsid w:val="003D4317"/>
    <w:rsid w:val="003D4541"/>
    <w:rsid w:val="003D7DB2"/>
    <w:rsid w:val="003E231F"/>
    <w:rsid w:val="003E23D7"/>
    <w:rsid w:val="003E2452"/>
    <w:rsid w:val="003E3184"/>
    <w:rsid w:val="003E3381"/>
    <w:rsid w:val="003E3825"/>
    <w:rsid w:val="003E4F5C"/>
    <w:rsid w:val="003E55DD"/>
    <w:rsid w:val="003E6E8D"/>
    <w:rsid w:val="003E7763"/>
    <w:rsid w:val="003F037C"/>
    <w:rsid w:val="003F0D9C"/>
    <w:rsid w:val="003F1DDD"/>
    <w:rsid w:val="003F2FB5"/>
    <w:rsid w:val="003F3ACA"/>
    <w:rsid w:val="003F43CF"/>
    <w:rsid w:val="003F5E2A"/>
    <w:rsid w:val="003F62DA"/>
    <w:rsid w:val="003F6B30"/>
    <w:rsid w:val="003F6C73"/>
    <w:rsid w:val="003F729C"/>
    <w:rsid w:val="00400CD0"/>
    <w:rsid w:val="00400E90"/>
    <w:rsid w:val="00400F2A"/>
    <w:rsid w:val="004015F0"/>
    <w:rsid w:val="00401EB6"/>
    <w:rsid w:val="0040259D"/>
    <w:rsid w:val="004027A2"/>
    <w:rsid w:val="004032EA"/>
    <w:rsid w:val="0040357F"/>
    <w:rsid w:val="00403A0D"/>
    <w:rsid w:val="00403C80"/>
    <w:rsid w:val="00403F1D"/>
    <w:rsid w:val="00405AE1"/>
    <w:rsid w:val="004060D4"/>
    <w:rsid w:val="0040635E"/>
    <w:rsid w:val="00406A07"/>
    <w:rsid w:val="00406E68"/>
    <w:rsid w:val="00406E96"/>
    <w:rsid w:val="00406FBE"/>
    <w:rsid w:val="00407854"/>
    <w:rsid w:val="00407919"/>
    <w:rsid w:val="00420118"/>
    <w:rsid w:val="00420705"/>
    <w:rsid w:val="00420B02"/>
    <w:rsid w:val="00421767"/>
    <w:rsid w:val="00421B52"/>
    <w:rsid w:val="00421EBF"/>
    <w:rsid w:val="0042221C"/>
    <w:rsid w:val="00422A61"/>
    <w:rsid w:val="00422DFF"/>
    <w:rsid w:val="00423B6F"/>
    <w:rsid w:val="00425061"/>
    <w:rsid w:val="0042656C"/>
    <w:rsid w:val="00427523"/>
    <w:rsid w:val="00427625"/>
    <w:rsid w:val="00427CE4"/>
    <w:rsid w:val="00430677"/>
    <w:rsid w:val="00431D06"/>
    <w:rsid w:val="00432849"/>
    <w:rsid w:val="00436055"/>
    <w:rsid w:val="004368CC"/>
    <w:rsid w:val="00436AC1"/>
    <w:rsid w:val="004370F4"/>
    <w:rsid w:val="0044060F"/>
    <w:rsid w:val="00441369"/>
    <w:rsid w:val="0044238A"/>
    <w:rsid w:val="00443E43"/>
    <w:rsid w:val="004443D6"/>
    <w:rsid w:val="004448F9"/>
    <w:rsid w:val="004452A7"/>
    <w:rsid w:val="004455E9"/>
    <w:rsid w:val="00445BA9"/>
    <w:rsid w:val="00447900"/>
    <w:rsid w:val="00447B66"/>
    <w:rsid w:val="00447C38"/>
    <w:rsid w:val="004505F7"/>
    <w:rsid w:val="0045078C"/>
    <w:rsid w:val="004513D7"/>
    <w:rsid w:val="00451F69"/>
    <w:rsid w:val="0045242E"/>
    <w:rsid w:val="0045283F"/>
    <w:rsid w:val="00453530"/>
    <w:rsid w:val="004539B4"/>
    <w:rsid w:val="0045473E"/>
    <w:rsid w:val="004566F5"/>
    <w:rsid w:val="0046135C"/>
    <w:rsid w:val="00462B04"/>
    <w:rsid w:val="00462F25"/>
    <w:rsid w:val="00463AA8"/>
    <w:rsid w:val="00465024"/>
    <w:rsid w:val="00465A75"/>
    <w:rsid w:val="00466314"/>
    <w:rsid w:val="00467653"/>
    <w:rsid w:val="00467949"/>
    <w:rsid w:val="00471281"/>
    <w:rsid w:val="00471D50"/>
    <w:rsid w:val="00471E9A"/>
    <w:rsid w:val="00472890"/>
    <w:rsid w:val="004730BB"/>
    <w:rsid w:val="0047332C"/>
    <w:rsid w:val="0047376E"/>
    <w:rsid w:val="00474C40"/>
    <w:rsid w:val="0047537D"/>
    <w:rsid w:val="00475E3F"/>
    <w:rsid w:val="004768D1"/>
    <w:rsid w:val="00476BE5"/>
    <w:rsid w:val="0047777F"/>
    <w:rsid w:val="0047787C"/>
    <w:rsid w:val="004802C0"/>
    <w:rsid w:val="00481421"/>
    <w:rsid w:val="00481E88"/>
    <w:rsid w:val="0048278B"/>
    <w:rsid w:val="00483295"/>
    <w:rsid w:val="00484810"/>
    <w:rsid w:val="0048663B"/>
    <w:rsid w:val="00490A89"/>
    <w:rsid w:val="00491490"/>
    <w:rsid w:val="004922B7"/>
    <w:rsid w:val="004925E8"/>
    <w:rsid w:val="0049300C"/>
    <w:rsid w:val="004946E3"/>
    <w:rsid w:val="00494B05"/>
    <w:rsid w:val="00495371"/>
    <w:rsid w:val="004965FD"/>
    <w:rsid w:val="00496EA4"/>
    <w:rsid w:val="004A0E9B"/>
    <w:rsid w:val="004A1CDC"/>
    <w:rsid w:val="004A29FB"/>
    <w:rsid w:val="004A2BB1"/>
    <w:rsid w:val="004A322D"/>
    <w:rsid w:val="004A383E"/>
    <w:rsid w:val="004A4F28"/>
    <w:rsid w:val="004A678F"/>
    <w:rsid w:val="004A6F6F"/>
    <w:rsid w:val="004A71FD"/>
    <w:rsid w:val="004B0106"/>
    <w:rsid w:val="004B34A6"/>
    <w:rsid w:val="004B39F3"/>
    <w:rsid w:val="004B6D54"/>
    <w:rsid w:val="004B7262"/>
    <w:rsid w:val="004C1012"/>
    <w:rsid w:val="004C20D5"/>
    <w:rsid w:val="004C2D93"/>
    <w:rsid w:val="004C3010"/>
    <w:rsid w:val="004C3170"/>
    <w:rsid w:val="004C51FF"/>
    <w:rsid w:val="004C5D07"/>
    <w:rsid w:val="004C5D7C"/>
    <w:rsid w:val="004C7040"/>
    <w:rsid w:val="004C77DC"/>
    <w:rsid w:val="004C7989"/>
    <w:rsid w:val="004C7DE4"/>
    <w:rsid w:val="004D0DB5"/>
    <w:rsid w:val="004D0E25"/>
    <w:rsid w:val="004D1EE8"/>
    <w:rsid w:val="004D1FC9"/>
    <w:rsid w:val="004D35B9"/>
    <w:rsid w:val="004D367E"/>
    <w:rsid w:val="004D3A25"/>
    <w:rsid w:val="004D5CC2"/>
    <w:rsid w:val="004D603B"/>
    <w:rsid w:val="004D6966"/>
    <w:rsid w:val="004D6E40"/>
    <w:rsid w:val="004E080F"/>
    <w:rsid w:val="004E0A38"/>
    <w:rsid w:val="004E1600"/>
    <w:rsid w:val="004E1902"/>
    <w:rsid w:val="004E208A"/>
    <w:rsid w:val="004E29A4"/>
    <w:rsid w:val="004E3378"/>
    <w:rsid w:val="004E3A5F"/>
    <w:rsid w:val="004E507E"/>
    <w:rsid w:val="004E64EC"/>
    <w:rsid w:val="004E6B5F"/>
    <w:rsid w:val="004E6D83"/>
    <w:rsid w:val="004E778C"/>
    <w:rsid w:val="004F00E6"/>
    <w:rsid w:val="004F0DB4"/>
    <w:rsid w:val="004F0EFE"/>
    <w:rsid w:val="004F1090"/>
    <w:rsid w:val="004F1CD8"/>
    <w:rsid w:val="004F1D66"/>
    <w:rsid w:val="004F3434"/>
    <w:rsid w:val="004F45F6"/>
    <w:rsid w:val="004F5A11"/>
    <w:rsid w:val="004F5D88"/>
    <w:rsid w:val="004F5E28"/>
    <w:rsid w:val="004F5FB5"/>
    <w:rsid w:val="004F675D"/>
    <w:rsid w:val="004F748E"/>
    <w:rsid w:val="0050082A"/>
    <w:rsid w:val="005009EB"/>
    <w:rsid w:val="005011B7"/>
    <w:rsid w:val="005015C1"/>
    <w:rsid w:val="005028BC"/>
    <w:rsid w:val="00503501"/>
    <w:rsid w:val="00504C12"/>
    <w:rsid w:val="005063A3"/>
    <w:rsid w:val="00506695"/>
    <w:rsid w:val="00506782"/>
    <w:rsid w:val="005069F4"/>
    <w:rsid w:val="00506A05"/>
    <w:rsid w:val="00510FED"/>
    <w:rsid w:val="00511413"/>
    <w:rsid w:val="00511B17"/>
    <w:rsid w:val="00512327"/>
    <w:rsid w:val="0051250D"/>
    <w:rsid w:val="005145EF"/>
    <w:rsid w:val="0051477E"/>
    <w:rsid w:val="005148A3"/>
    <w:rsid w:val="00514AC4"/>
    <w:rsid w:val="005168C6"/>
    <w:rsid w:val="00516B55"/>
    <w:rsid w:val="00516EB7"/>
    <w:rsid w:val="005208F8"/>
    <w:rsid w:val="005211D0"/>
    <w:rsid w:val="00522BCA"/>
    <w:rsid w:val="00523EBC"/>
    <w:rsid w:val="0052508E"/>
    <w:rsid w:val="00525332"/>
    <w:rsid w:val="005253F1"/>
    <w:rsid w:val="00525A57"/>
    <w:rsid w:val="00525FE1"/>
    <w:rsid w:val="00526171"/>
    <w:rsid w:val="005264AF"/>
    <w:rsid w:val="005267AB"/>
    <w:rsid w:val="00526D0D"/>
    <w:rsid w:val="00526DE2"/>
    <w:rsid w:val="00526E43"/>
    <w:rsid w:val="00527371"/>
    <w:rsid w:val="005273F7"/>
    <w:rsid w:val="0053083F"/>
    <w:rsid w:val="00530C04"/>
    <w:rsid w:val="00531252"/>
    <w:rsid w:val="00532DB4"/>
    <w:rsid w:val="00533226"/>
    <w:rsid w:val="00534148"/>
    <w:rsid w:val="00534489"/>
    <w:rsid w:val="00534676"/>
    <w:rsid w:val="0053524E"/>
    <w:rsid w:val="005358F0"/>
    <w:rsid w:val="00535D17"/>
    <w:rsid w:val="00536ABF"/>
    <w:rsid w:val="00537A26"/>
    <w:rsid w:val="0054053A"/>
    <w:rsid w:val="00540778"/>
    <w:rsid w:val="00540ABC"/>
    <w:rsid w:val="0054234F"/>
    <w:rsid w:val="00542C23"/>
    <w:rsid w:val="00542E05"/>
    <w:rsid w:val="0054351F"/>
    <w:rsid w:val="00543A7C"/>
    <w:rsid w:val="005466B2"/>
    <w:rsid w:val="005469E9"/>
    <w:rsid w:val="00546FF2"/>
    <w:rsid w:val="00550AB2"/>
    <w:rsid w:val="00552E8C"/>
    <w:rsid w:val="00553214"/>
    <w:rsid w:val="005535B5"/>
    <w:rsid w:val="0055399F"/>
    <w:rsid w:val="00553BFD"/>
    <w:rsid w:val="00554236"/>
    <w:rsid w:val="00554246"/>
    <w:rsid w:val="005558E8"/>
    <w:rsid w:val="00555963"/>
    <w:rsid w:val="00555CD4"/>
    <w:rsid w:val="00555F2D"/>
    <w:rsid w:val="00556057"/>
    <w:rsid w:val="00556331"/>
    <w:rsid w:val="00557E75"/>
    <w:rsid w:val="0056090C"/>
    <w:rsid w:val="005615C0"/>
    <w:rsid w:val="00561E4D"/>
    <w:rsid w:val="00562F9B"/>
    <w:rsid w:val="00563D3C"/>
    <w:rsid w:val="00564154"/>
    <w:rsid w:val="00567CC5"/>
    <w:rsid w:val="00567D11"/>
    <w:rsid w:val="00570E8A"/>
    <w:rsid w:val="00571AD2"/>
    <w:rsid w:val="00574B2B"/>
    <w:rsid w:val="00574CB5"/>
    <w:rsid w:val="0057583A"/>
    <w:rsid w:val="00575ED7"/>
    <w:rsid w:val="005773F0"/>
    <w:rsid w:val="00580367"/>
    <w:rsid w:val="0058052F"/>
    <w:rsid w:val="00580581"/>
    <w:rsid w:val="00580BF5"/>
    <w:rsid w:val="00581D8F"/>
    <w:rsid w:val="00582DAE"/>
    <w:rsid w:val="00583C32"/>
    <w:rsid w:val="00583F5A"/>
    <w:rsid w:val="00584731"/>
    <w:rsid w:val="00584AE5"/>
    <w:rsid w:val="005853B5"/>
    <w:rsid w:val="00590EF0"/>
    <w:rsid w:val="00591000"/>
    <w:rsid w:val="00591A61"/>
    <w:rsid w:val="0059212E"/>
    <w:rsid w:val="00593169"/>
    <w:rsid w:val="005939E6"/>
    <w:rsid w:val="00593B6E"/>
    <w:rsid w:val="005946B0"/>
    <w:rsid w:val="005956F3"/>
    <w:rsid w:val="005967EB"/>
    <w:rsid w:val="00597BEA"/>
    <w:rsid w:val="005A1673"/>
    <w:rsid w:val="005A1799"/>
    <w:rsid w:val="005A1C6A"/>
    <w:rsid w:val="005A2077"/>
    <w:rsid w:val="005A24BB"/>
    <w:rsid w:val="005A2966"/>
    <w:rsid w:val="005A3911"/>
    <w:rsid w:val="005A473D"/>
    <w:rsid w:val="005A4C1D"/>
    <w:rsid w:val="005A4D0A"/>
    <w:rsid w:val="005A6DB2"/>
    <w:rsid w:val="005A75BC"/>
    <w:rsid w:val="005B011E"/>
    <w:rsid w:val="005B1335"/>
    <w:rsid w:val="005B3383"/>
    <w:rsid w:val="005B3639"/>
    <w:rsid w:val="005B4C0D"/>
    <w:rsid w:val="005B5637"/>
    <w:rsid w:val="005B61D2"/>
    <w:rsid w:val="005B6BF9"/>
    <w:rsid w:val="005B75B7"/>
    <w:rsid w:val="005C02B8"/>
    <w:rsid w:val="005C09EC"/>
    <w:rsid w:val="005C1688"/>
    <w:rsid w:val="005C239D"/>
    <w:rsid w:val="005C3220"/>
    <w:rsid w:val="005C35AD"/>
    <w:rsid w:val="005C41CE"/>
    <w:rsid w:val="005C434D"/>
    <w:rsid w:val="005C4C36"/>
    <w:rsid w:val="005C6676"/>
    <w:rsid w:val="005C7174"/>
    <w:rsid w:val="005C7A8F"/>
    <w:rsid w:val="005D1735"/>
    <w:rsid w:val="005D253E"/>
    <w:rsid w:val="005D31B1"/>
    <w:rsid w:val="005D3825"/>
    <w:rsid w:val="005D3947"/>
    <w:rsid w:val="005D3F59"/>
    <w:rsid w:val="005D4C94"/>
    <w:rsid w:val="005D51FF"/>
    <w:rsid w:val="005D60F4"/>
    <w:rsid w:val="005D6145"/>
    <w:rsid w:val="005D6387"/>
    <w:rsid w:val="005D737E"/>
    <w:rsid w:val="005D73E9"/>
    <w:rsid w:val="005D7C5C"/>
    <w:rsid w:val="005E0ABC"/>
    <w:rsid w:val="005E11FA"/>
    <w:rsid w:val="005E235E"/>
    <w:rsid w:val="005E28B6"/>
    <w:rsid w:val="005E31FB"/>
    <w:rsid w:val="005E3ADB"/>
    <w:rsid w:val="005E3CB8"/>
    <w:rsid w:val="005E3E05"/>
    <w:rsid w:val="005E3F11"/>
    <w:rsid w:val="005E585E"/>
    <w:rsid w:val="005E66C6"/>
    <w:rsid w:val="005E78D6"/>
    <w:rsid w:val="005E7E68"/>
    <w:rsid w:val="005F0BF0"/>
    <w:rsid w:val="005F0CAA"/>
    <w:rsid w:val="005F1D29"/>
    <w:rsid w:val="005F2BBB"/>
    <w:rsid w:val="005F2CCD"/>
    <w:rsid w:val="005F33BF"/>
    <w:rsid w:val="005F4D07"/>
    <w:rsid w:val="005F4E60"/>
    <w:rsid w:val="005F53AD"/>
    <w:rsid w:val="005F55AA"/>
    <w:rsid w:val="005F65E6"/>
    <w:rsid w:val="00600190"/>
    <w:rsid w:val="0060098B"/>
    <w:rsid w:val="00600BA5"/>
    <w:rsid w:val="00601E99"/>
    <w:rsid w:val="006028A6"/>
    <w:rsid w:val="00602BB2"/>
    <w:rsid w:val="00602FA3"/>
    <w:rsid w:val="006043AF"/>
    <w:rsid w:val="0060447F"/>
    <w:rsid w:val="00604FBA"/>
    <w:rsid w:val="0060544B"/>
    <w:rsid w:val="006055E5"/>
    <w:rsid w:val="00605926"/>
    <w:rsid w:val="00606921"/>
    <w:rsid w:val="00607335"/>
    <w:rsid w:val="00607710"/>
    <w:rsid w:val="006077E9"/>
    <w:rsid w:val="0061030A"/>
    <w:rsid w:val="00611202"/>
    <w:rsid w:val="00611E31"/>
    <w:rsid w:val="00611E7F"/>
    <w:rsid w:val="00612877"/>
    <w:rsid w:val="00612D29"/>
    <w:rsid w:val="006132FD"/>
    <w:rsid w:val="00613572"/>
    <w:rsid w:val="006139A3"/>
    <w:rsid w:val="00614130"/>
    <w:rsid w:val="00614D83"/>
    <w:rsid w:val="006164BB"/>
    <w:rsid w:val="00616BF7"/>
    <w:rsid w:val="00616BFF"/>
    <w:rsid w:val="00616E58"/>
    <w:rsid w:val="0061744C"/>
    <w:rsid w:val="00617E57"/>
    <w:rsid w:val="0062028D"/>
    <w:rsid w:val="00621271"/>
    <w:rsid w:val="00623348"/>
    <w:rsid w:val="00625EA0"/>
    <w:rsid w:val="0063015F"/>
    <w:rsid w:val="00632AB5"/>
    <w:rsid w:val="006334AF"/>
    <w:rsid w:val="00633BF9"/>
    <w:rsid w:val="006340A0"/>
    <w:rsid w:val="006345E3"/>
    <w:rsid w:val="006347F5"/>
    <w:rsid w:val="00634B8F"/>
    <w:rsid w:val="00634E6F"/>
    <w:rsid w:val="00635C44"/>
    <w:rsid w:val="006367C6"/>
    <w:rsid w:val="0063728E"/>
    <w:rsid w:val="0063792D"/>
    <w:rsid w:val="006405D2"/>
    <w:rsid w:val="00642720"/>
    <w:rsid w:val="00642ADE"/>
    <w:rsid w:val="00643497"/>
    <w:rsid w:val="00643501"/>
    <w:rsid w:val="006473E3"/>
    <w:rsid w:val="00647806"/>
    <w:rsid w:val="00647B23"/>
    <w:rsid w:val="006509B2"/>
    <w:rsid w:val="00653F85"/>
    <w:rsid w:val="00654303"/>
    <w:rsid w:val="006545FF"/>
    <w:rsid w:val="0066076E"/>
    <w:rsid w:val="006612D4"/>
    <w:rsid w:val="006613E7"/>
    <w:rsid w:val="00662529"/>
    <w:rsid w:val="00664227"/>
    <w:rsid w:val="006655A8"/>
    <w:rsid w:val="00665691"/>
    <w:rsid w:val="00666CAE"/>
    <w:rsid w:val="006672E6"/>
    <w:rsid w:val="00670173"/>
    <w:rsid w:val="00672562"/>
    <w:rsid w:val="00672FF3"/>
    <w:rsid w:val="0067415A"/>
    <w:rsid w:val="0067513E"/>
    <w:rsid w:val="00677930"/>
    <w:rsid w:val="00680D61"/>
    <w:rsid w:val="00680FD1"/>
    <w:rsid w:val="006811CC"/>
    <w:rsid w:val="0068179C"/>
    <w:rsid w:val="00681833"/>
    <w:rsid w:val="00682167"/>
    <w:rsid w:val="0068721F"/>
    <w:rsid w:val="006900B6"/>
    <w:rsid w:val="00695197"/>
    <w:rsid w:val="0069543A"/>
    <w:rsid w:val="0069618A"/>
    <w:rsid w:val="00696A2E"/>
    <w:rsid w:val="006971F3"/>
    <w:rsid w:val="0069773F"/>
    <w:rsid w:val="00697E4F"/>
    <w:rsid w:val="006A13AC"/>
    <w:rsid w:val="006A15EF"/>
    <w:rsid w:val="006A384F"/>
    <w:rsid w:val="006A4372"/>
    <w:rsid w:val="006A4484"/>
    <w:rsid w:val="006A44C1"/>
    <w:rsid w:val="006A5B96"/>
    <w:rsid w:val="006A6902"/>
    <w:rsid w:val="006A6F73"/>
    <w:rsid w:val="006B0CB8"/>
    <w:rsid w:val="006B0F0F"/>
    <w:rsid w:val="006B0F1F"/>
    <w:rsid w:val="006B3C71"/>
    <w:rsid w:val="006B53AB"/>
    <w:rsid w:val="006B58D4"/>
    <w:rsid w:val="006B76CC"/>
    <w:rsid w:val="006C097C"/>
    <w:rsid w:val="006C12ED"/>
    <w:rsid w:val="006C1E02"/>
    <w:rsid w:val="006C252E"/>
    <w:rsid w:val="006C2B20"/>
    <w:rsid w:val="006C2BD1"/>
    <w:rsid w:val="006C30D2"/>
    <w:rsid w:val="006C3AB4"/>
    <w:rsid w:val="006C43F7"/>
    <w:rsid w:val="006C7A65"/>
    <w:rsid w:val="006D0667"/>
    <w:rsid w:val="006D10C1"/>
    <w:rsid w:val="006D1267"/>
    <w:rsid w:val="006D2E3C"/>
    <w:rsid w:val="006D2FFE"/>
    <w:rsid w:val="006D3A94"/>
    <w:rsid w:val="006D5A81"/>
    <w:rsid w:val="006E202B"/>
    <w:rsid w:val="006E2346"/>
    <w:rsid w:val="006E286F"/>
    <w:rsid w:val="006E2C7F"/>
    <w:rsid w:val="006E44BD"/>
    <w:rsid w:val="006E4B42"/>
    <w:rsid w:val="006E50ED"/>
    <w:rsid w:val="006E583E"/>
    <w:rsid w:val="006E5B27"/>
    <w:rsid w:val="006E6B0E"/>
    <w:rsid w:val="006E715C"/>
    <w:rsid w:val="006E720D"/>
    <w:rsid w:val="006E7978"/>
    <w:rsid w:val="006F0475"/>
    <w:rsid w:val="006F07B0"/>
    <w:rsid w:val="006F07C6"/>
    <w:rsid w:val="006F0A1B"/>
    <w:rsid w:val="006F0F74"/>
    <w:rsid w:val="006F186F"/>
    <w:rsid w:val="006F18E3"/>
    <w:rsid w:val="006F1F66"/>
    <w:rsid w:val="006F23F9"/>
    <w:rsid w:val="006F2AD3"/>
    <w:rsid w:val="006F407C"/>
    <w:rsid w:val="006F40DD"/>
    <w:rsid w:val="006F42F2"/>
    <w:rsid w:val="006F585F"/>
    <w:rsid w:val="006F588E"/>
    <w:rsid w:val="006F6079"/>
    <w:rsid w:val="006F632F"/>
    <w:rsid w:val="006F642D"/>
    <w:rsid w:val="006F69E5"/>
    <w:rsid w:val="006F6EBA"/>
    <w:rsid w:val="006F7E45"/>
    <w:rsid w:val="007014CB"/>
    <w:rsid w:val="00702206"/>
    <w:rsid w:val="00702856"/>
    <w:rsid w:val="007037BF"/>
    <w:rsid w:val="007038FD"/>
    <w:rsid w:val="00703D39"/>
    <w:rsid w:val="00703F86"/>
    <w:rsid w:val="007043FB"/>
    <w:rsid w:val="007049C8"/>
    <w:rsid w:val="00704AE6"/>
    <w:rsid w:val="0070524C"/>
    <w:rsid w:val="00710412"/>
    <w:rsid w:val="007105C7"/>
    <w:rsid w:val="007107A2"/>
    <w:rsid w:val="007117C1"/>
    <w:rsid w:val="00711A0D"/>
    <w:rsid w:val="00712383"/>
    <w:rsid w:val="00713D8E"/>
    <w:rsid w:val="007154D8"/>
    <w:rsid w:val="007159A6"/>
    <w:rsid w:val="007159FF"/>
    <w:rsid w:val="00716232"/>
    <w:rsid w:val="00716538"/>
    <w:rsid w:val="00717D58"/>
    <w:rsid w:val="007215AA"/>
    <w:rsid w:val="00721B7C"/>
    <w:rsid w:val="007223DC"/>
    <w:rsid w:val="00722BE7"/>
    <w:rsid w:val="00722DCF"/>
    <w:rsid w:val="00723CCC"/>
    <w:rsid w:val="00723D6E"/>
    <w:rsid w:val="00725937"/>
    <w:rsid w:val="00725B9B"/>
    <w:rsid w:val="00725F4B"/>
    <w:rsid w:val="00726D9F"/>
    <w:rsid w:val="00727133"/>
    <w:rsid w:val="00727CE2"/>
    <w:rsid w:val="00732061"/>
    <w:rsid w:val="0073224B"/>
    <w:rsid w:val="00732567"/>
    <w:rsid w:val="00732E54"/>
    <w:rsid w:val="00733292"/>
    <w:rsid w:val="0073486B"/>
    <w:rsid w:val="00734D02"/>
    <w:rsid w:val="00736CE3"/>
    <w:rsid w:val="00736E11"/>
    <w:rsid w:val="00737AA0"/>
    <w:rsid w:val="007414C5"/>
    <w:rsid w:val="00741640"/>
    <w:rsid w:val="00742BFD"/>
    <w:rsid w:val="00744730"/>
    <w:rsid w:val="007451B0"/>
    <w:rsid w:val="007452E6"/>
    <w:rsid w:val="0074548C"/>
    <w:rsid w:val="00746FBF"/>
    <w:rsid w:val="00747B21"/>
    <w:rsid w:val="00747C5D"/>
    <w:rsid w:val="00747E44"/>
    <w:rsid w:val="00750002"/>
    <w:rsid w:val="00751ECD"/>
    <w:rsid w:val="00752BDD"/>
    <w:rsid w:val="00752CF6"/>
    <w:rsid w:val="00752DFC"/>
    <w:rsid w:val="00753A24"/>
    <w:rsid w:val="0075409F"/>
    <w:rsid w:val="007544F5"/>
    <w:rsid w:val="00756A8A"/>
    <w:rsid w:val="007578F8"/>
    <w:rsid w:val="00757C7D"/>
    <w:rsid w:val="0076015A"/>
    <w:rsid w:val="00760180"/>
    <w:rsid w:val="007602DB"/>
    <w:rsid w:val="00762E9B"/>
    <w:rsid w:val="00763357"/>
    <w:rsid w:val="0076440F"/>
    <w:rsid w:val="0076529E"/>
    <w:rsid w:val="00765422"/>
    <w:rsid w:val="00766BD9"/>
    <w:rsid w:val="007677BA"/>
    <w:rsid w:val="00771600"/>
    <w:rsid w:val="00771825"/>
    <w:rsid w:val="00772608"/>
    <w:rsid w:val="00772A47"/>
    <w:rsid w:val="00773197"/>
    <w:rsid w:val="007736C7"/>
    <w:rsid w:val="007745E6"/>
    <w:rsid w:val="00775327"/>
    <w:rsid w:val="00775871"/>
    <w:rsid w:val="00775BD7"/>
    <w:rsid w:val="007779C8"/>
    <w:rsid w:val="00777B52"/>
    <w:rsid w:val="0078001A"/>
    <w:rsid w:val="00780858"/>
    <w:rsid w:val="00780CD2"/>
    <w:rsid w:val="00780D6F"/>
    <w:rsid w:val="00781418"/>
    <w:rsid w:val="00781F1A"/>
    <w:rsid w:val="00783669"/>
    <w:rsid w:val="00783EE3"/>
    <w:rsid w:val="007847B3"/>
    <w:rsid w:val="00784C62"/>
    <w:rsid w:val="00785908"/>
    <w:rsid w:val="00785B4D"/>
    <w:rsid w:val="007874C3"/>
    <w:rsid w:val="00787737"/>
    <w:rsid w:val="00790C83"/>
    <w:rsid w:val="00790E38"/>
    <w:rsid w:val="007916C3"/>
    <w:rsid w:val="00791CB0"/>
    <w:rsid w:val="0079267B"/>
    <w:rsid w:val="00792F6B"/>
    <w:rsid w:val="00793024"/>
    <w:rsid w:val="00793036"/>
    <w:rsid w:val="00794B94"/>
    <w:rsid w:val="00795EB5"/>
    <w:rsid w:val="0079616A"/>
    <w:rsid w:val="00797BAE"/>
    <w:rsid w:val="007A056A"/>
    <w:rsid w:val="007A1201"/>
    <w:rsid w:val="007A123C"/>
    <w:rsid w:val="007A186F"/>
    <w:rsid w:val="007A2202"/>
    <w:rsid w:val="007A2431"/>
    <w:rsid w:val="007A24C8"/>
    <w:rsid w:val="007A371A"/>
    <w:rsid w:val="007A3731"/>
    <w:rsid w:val="007A4979"/>
    <w:rsid w:val="007A4D4C"/>
    <w:rsid w:val="007A541A"/>
    <w:rsid w:val="007A606C"/>
    <w:rsid w:val="007A74B3"/>
    <w:rsid w:val="007B0CE2"/>
    <w:rsid w:val="007B162B"/>
    <w:rsid w:val="007B1C88"/>
    <w:rsid w:val="007B1E82"/>
    <w:rsid w:val="007B38E4"/>
    <w:rsid w:val="007B3D3E"/>
    <w:rsid w:val="007B43BE"/>
    <w:rsid w:val="007C15FD"/>
    <w:rsid w:val="007C19D4"/>
    <w:rsid w:val="007C3372"/>
    <w:rsid w:val="007C4C5F"/>
    <w:rsid w:val="007C52D9"/>
    <w:rsid w:val="007C5B18"/>
    <w:rsid w:val="007C5D7A"/>
    <w:rsid w:val="007C5ED8"/>
    <w:rsid w:val="007C6618"/>
    <w:rsid w:val="007C6A25"/>
    <w:rsid w:val="007C71C0"/>
    <w:rsid w:val="007C7623"/>
    <w:rsid w:val="007C7AEB"/>
    <w:rsid w:val="007C7E3F"/>
    <w:rsid w:val="007C7EF1"/>
    <w:rsid w:val="007C7F9D"/>
    <w:rsid w:val="007D066D"/>
    <w:rsid w:val="007D15DF"/>
    <w:rsid w:val="007D1737"/>
    <w:rsid w:val="007D240D"/>
    <w:rsid w:val="007D29DE"/>
    <w:rsid w:val="007D4977"/>
    <w:rsid w:val="007D5D49"/>
    <w:rsid w:val="007D60A9"/>
    <w:rsid w:val="007D684F"/>
    <w:rsid w:val="007D6924"/>
    <w:rsid w:val="007D6CE1"/>
    <w:rsid w:val="007D76C4"/>
    <w:rsid w:val="007E0153"/>
    <w:rsid w:val="007E083D"/>
    <w:rsid w:val="007E0D64"/>
    <w:rsid w:val="007E22C6"/>
    <w:rsid w:val="007E29A8"/>
    <w:rsid w:val="007E36E2"/>
    <w:rsid w:val="007E69EC"/>
    <w:rsid w:val="007E729B"/>
    <w:rsid w:val="007E74A8"/>
    <w:rsid w:val="007E76A5"/>
    <w:rsid w:val="007E7EB7"/>
    <w:rsid w:val="007F05F2"/>
    <w:rsid w:val="007F0D08"/>
    <w:rsid w:val="007F314C"/>
    <w:rsid w:val="007F3217"/>
    <w:rsid w:val="007F35CD"/>
    <w:rsid w:val="007F3680"/>
    <w:rsid w:val="007F3A03"/>
    <w:rsid w:val="007F3D2E"/>
    <w:rsid w:val="007F461E"/>
    <w:rsid w:val="007F59DF"/>
    <w:rsid w:val="007F5F9A"/>
    <w:rsid w:val="007F7DAA"/>
    <w:rsid w:val="0080106A"/>
    <w:rsid w:val="008017C3"/>
    <w:rsid w:val="0080327A"/>
    <w:rsid w:val="0080361C"/>
    <w:rsid w:val="00803DB7"/>
    <w:rsid w:val="008051C1"/>
    <w:rsid w:val="00805C8C"/>
    <w:rsid w:val="00807257"/>
    <w:rsid w:val="00807FD2"/>
    <w:rsid w:val="00810554"/>
    <w:rsid w:val="00811B0D"/>
    <w:rsid w:val="00812079"/>
    <w:rsid w:val="008124B3"/>
    <w:rsid w:val="00812791"/>
    <w:rsid w:val="00813775"/>
    <w:rsid w:val="00813C17"/>
    <w:rsid w:val="00814100"/>
    <w:rsid w:val="00815C4D"/>
    <w:rsid w:val="00816312"/>
    <w:rsid w:val="0081655A"/>
    <w:rsid w:val="00816C47"/>
    <w:rsid w:val="008208B1"/>
    <w:rsid w:val="00820C82"/>
    <w:rsid w:val="00822462"/>
    <w:rsid w:val="0082299C"/>
    <w:rsid w:val="00822A01"/>
    <w:rsid w:val="00822F90"/>
    <w:rsid w:val="00824951"/>
    <w:rsid w:val="0082515A"/>
    <w:rsid w:val="00825297"/>
    <w:rsid w:val="0082593D"/>
    <w:rsid w:val="00825CBC"/>
    <w:rsid w:val="00825F70"/>
    <w:rsid w:val="008278F6"/>
    <w:rsid w:val="00831E02"/>
    <w:rsid w:val="0083261A"/>
    <w:rsid w:val="00833207"/>
    <w:rsid w:val="00833AF8"/>
    <w:rsid w:val="00834C6A"/>
    <w:rsid w:val="00834CBE"/>
    <w:rsid w:val="00835E4A"/>
    <w:rsid w:val="0084007E"/>
    <w:rsid w:val="0084016D"/>
    <w:rsid w:val="00841676"/>
    <w:rsid w:val="008418F2"/>
    <w:rsid w:val="00841DCE"/>
    <w:rsid w:val="00842245"/>
    <w:rsid w:val="00842D3B"/>
    <w:rsid w:val="00842D8A"/>
    <w:rsid w:val="00843488"/>
    <w:rsid w:val="00844871"/>
    <w:rsid w:val="00844BA9"/>
    <w:rsid w:val="008460C1"/>
    <w:rsid w:val="0084638E"/>
    <w:rsid w:val="00846A5B"/>
    <w:rsid w:val="0085021B"/>
    <w:rsid w:val="008503FC"/>
    <w:rsid w:val="00851C56"/>
    <w:rsid w:val="0085239B"/>
    <w:rsid w:val="0085261A"/>
    <w:rsid w:val="00852997"/>
    <w:rsid w:val="00853AE6"/>
    <w:rsid w:val="008540F1"/>
    <w:rsid w:val="0085471C"/>
    <w:rsid w:val="00854C31"/>
    <w:rsid w:val="00855D8F"/>
    <w:rsid w:val="0086035D"/>
    <w:rsid w:val="00860AF9"/>
    <w:rsid w:val="00860E87"/>
    <w:rsid w:val="008638B0"/>
    <w:rsid w:val="00863D90"/>
    <w:rsid w:val="00863FD8"/>
    <w:rsid w:val="00864A1D"/>
    <w:rsid w:val="00865ADD"/>
    <w:rsid w:val="008662A1"/>
    <w:rsid w:val="008668F2"/>
    <w:rsid w:val="008675C5"/>
    <w:rsid w:val="008678E3"/>
    <w:rsid w:val="0087005B"/>
    <w:rsid w:val="008706DA"/>
    <w:rsid w:val="00871AAD"/>
    <w:rsid w:val="00871B7F"/>
    <w:rsid w:val="008725BF"/>
    <w:rsid w:val="00872824"/>
    <w:rsid w:val="00873018"/>
    <w:rsid w:val="00873F82"/>
    <w:rsid w:val="00875923"/>
    <w:rsid w:val="00876146"/>
    <w:rsid w:val="008765D0"/>
    <w:rsid w:val="00880E97"/>
    <w:rsid w:val="008812D0"/>
    <w:rsid w:val="00882A76"/>
    <w:rsid w:val="008836D1"/>
    <w:rsid w:val="00883A53"/>
    <w:rsid w:val="00884FB6"/>
    <w:rsid w:val="00885599"/>
    <w:rsid w:val="00885C36"/>
    <w:rsid w:val="00885FD4"/>
    <w:rsid w:val="00886B9A"/>
    <w:rsid w:val="00887BE8"/>
    <w:rsid w:val="008901E7"/>
    <w:rsid w:val="0089103A"/>
    <w:rsid w:val="00895240"/>
    <w:rsid w:val="008952E8"/>
    <w:rsid w:val="008955B8"/>
    <w:rsid w:val="00895BB5"/>
    <w:rsid w:val="008969D8"/>
    <w:rsid w:val="00896F3E"/>
    <w:rsid w:val="00897A6C"/>
    <w:rsid w:val="008A025D"/>
    <w:rsid w:val="008A15F4"/>
    <w:rsid w:val="008A1C12"/>
    <w:rsid w:val="008A1D7A"/>
    <w:rsid w:val="008A1F27"/>
    <w:rsid w:val="008A28A3"/>
    <w:rsid w:val="008A2B3D"/>
    <w:rsid w:val="008A30C8"/>
    <w:rsid w:val="008A4195"/>
    <w:rsid w:val="008A504F"/>
    <w:rsid w:val="008A5833"/>
    <w:rsid w:val="008A75B1"/>
    <w:rsid w:val="008B06A3"/>
    <w:rsid w:val="008B17D7"/>
    <w:rsid w:val="008B2395"/>
    <w:rsid w:val="008B3B45"/>
    <w:rsid w:val="008B459D"/>
    <w:rsid w:val="008B4765"/>
    <w:rsid w:val="008B5628"/>
    <w:rsid w:val="008B5EAA"/>
    <w:rsid w:val="008B7C55"/>
    <w:rsid w:val="008B7D6B"/>
    <w:rsid w:val="008C100C"/>
    <w:rsid w:val="008C13F4"/>
    <w:rsid w:val="008C1698"/>
    <w:rsid w:val="008C177E"/>
    <w:rsid w:val="008C1A35"/>
    <w:rsid w:val="008C3761"/>
    <w:rsid w:val="008C42D3"/>
    <w:rsid w:val="008C46DF"/>
    <w:rsid w:val="008C4FDA"/>
    <w:rsid w:val="008C5E7D"/>
    <w:rsid w:val="008C64F7"/>
    <w:rsid w:val="008C6F97"/>
    <w:rsid w:val="008D0B61"/>
    <w:rsid w:val="008D0B8F"/>
    <w:rsid w:val="008D0C65"/>
    <w:rsid w:val="008D1058"/>
    <w:rsid w:val="008D197F"/>
    <w:rsid w:val="008D2CCF"/>
    <w:rsid w:val="008D457D"/>
    <w:rsid w:val="008D45ED"/>
    <w:rsid w:val="008D4C18"/>
    <w:rsid w:val="008D6433"/>
    <w:rsid w:val="008D6796"/>
    <w:rsid w:val="008D78FA"/>
    <w:rsid w:val="008D7EC3"/>
    <w:rsid w:val="008E0BC6"/>
    <w:rsid w:val="008E159A"/>
    <w:rsid w:val="008E1790"/>
    <w:rsid w:val="008E1AF4"/>
    <w:rsid w:val="008E1D07"/>
    <w:rsid w:val="008E1EA9"/>
    <w:rsid w:val="008E22A7"/>
    <w:rsid w:val="008E3545"/>
    <w:rsid w:val="008E364A"/>
    <w:rsid w:val="008E4173"/>
    <w:rsid w:val="008E4F22"/>
    <w:rsid w:val="008E64EF"/>
    <w:rsid w:val="008E6702"/>
    <w:rsid w:val="008F0C40"/>
    <w:rsid w:val="008F1306"/>
    <w:rsid w:val="008F1909"/>
    <w:rsid w:val="008F208C"/>
    <w:rsid w:val="008F2BFC"/>
    <w:rsid w:val="008F305C"/>
    <w:rsid w:val="008F30D3"/>
    <w:rsid w:val="008F40F1"/>
    <w:rsid w:val="008F4328"/>
    <w:rsid w:val="008F5AAA"/>
    <w:rsid w:val="008F654E"/>
    <w:rsid w:val="008F6FA8"/>
    <w:rsid w:val="008F742F"/>
    <w:rsid w:val="008F74DF"/>
    <w:rsid w:val="008F7A8A"/>
    <w:rsid w:val="008F7CE6"/>
    <w:rsid w:val="00902850"/>
    <w:rsid w:val="00902A34"/>
    <w:rsid w:val="00902E20"/>
    <w:rsid w:val="00902FD8"/>
    <w:rsid w:val="00904011"/>
    <w:rsid w:val="009043C1"/>
    <w:rsid w:val="0090457B"/>
    <w:rsid w:val="00904E66"/>
    <w:rsid w:val="00904E69"/>
    <w:rsid w:val="00906BD5"/>
    <w:rsid w:val="00907516"/>
    <w:rsid w:val="00911EA3"/>
    <w:rsid w:val="009137B4"/>
    <w:rsid w:val="00913A0F"/>
    <w:rsid w:val="00914547"/>
    <w:rsid w:val="009162E5"/>
    <w:rsid w:val="00920928"/>
    <w:rsid w:val="00920F03"/>
    <w:rsid w:val="0092183A"/>
    <w:rsid w:val="00921F5E"/>
    <w:rsid w:val="0092206C"/>
    <w:rsid w:val="00922420"/>
    <w:rsid w:val="00923426"/>
    <w:rsid w:val="0092476B"/>
    <w:rsid w:val="00924B04"/>
    <w:rsid w:val="009265C3"/>
    <w:rsid w:val="00926938"/>
    <w:rsid w:val="00926B43"/>
    <w:rsid w:val="009276AF"/>
    <w:rsid w:val="00927B33"/>
    <w:rsid w:val="009301AA"/>
    <w:rsid w:val="00930556"/>
    <w:rsid w:val="0093288A"/>
    <w:rsid w:val="00932BFC"/>
    <w:rsid w:val="009331D9"/>
    <w:rsid w:val="00933B0E"/>
    <w:rsid w:val="009359F1"/>
    <w:rsid w:val="00936734"/>
    <w:rsid w:val="00936CEC"/>
    <w:rsid w:val="00937267"/>
    <w:rsid w:val="00937341"/>
    <w:rsid w:val="00937FC6"/>
    <w:rsid w:val="00940713"/>
    <w:rsid w:val="00941971"/>
    <w:rsid w:val="00943789"/>
    <w:rsid w:val="009440AA"/>
    <w:rsid w:val="00944CE3"/>
    <w:rsid w:val="009459B1"/>
    <w:rsid w:val="00946721"/>
    <w:rsid w:val="00946E19"/>
    <w:rsid w:val="00951133"/>
    <w:rsid w:val="00951DA5"/>
    <w:rsid w:val="0095274E"/>
    <w:rsid w:val="00952CFD"/>
    <w:rsid w:val="00954114"/>
    <w:rsid w:val="00956A50"/>
    <w:rsid w:val="0095727C"/>
    <w:rsid w:val="00957E4E"/>
    <w:rsid w:val="00960133"/>
    <w:rsid w:val="0096051B"/>
    <w:rsid w:val="00960C51"/>
    <w:rsid w:val="00962280"/>
    <w:rsid w:val="00962B35"/>
    <w:rsid w:val="00962E1A"/>
    <w:rsid w:val="00963096"/>
    <w:rsid w:val="009634C4"/>
    <w:rsid w:val="009635B6"/>
    <w:rsid w:val="0096456A"/>
    <w:rsid w:val="0096456E"/>
    <w:rsid w:val="00964817"/>
    <w:rsid w:val="00964F61"/>
    <w:rsid w:val="009666F8"/>
    <w:rsid w:val="0096726F"/>
    <w:rsid w:val="00967A15"/>
    <w:rsid w:val="009706BE"/>
    <w:rsid w:val="00970C47"/>
    <w:rsid w:val="0097180E"/>
    <w:rsid w:val="009719C8"/>
    <w:rsid w:val="00971B27"/>
    <w:rsid w:val="00971B28"/>
    <w:rsid w:val="00971F29"/>
    <w:rsid w:val="00972D0A"/>
    <w:rsid w:val="009740F3"/>
    <w:rsid w:val="009741AA"/>
    <w:rsid w:val="00975253"/>
    <w:rsid w:val="009753FC"/>
    <w:rsid w:val="0097545C"/>
    <w:rsid w:val="00977DCA"/>
    <w:rsid w:val="009821CD"/>
    <w:rsid w:val="00983B9F"/>
    <w:rsid w:val="00983E35"/>
    <w:rsid w:val="00985BD0"/>
    <w:rsid w:val="00987DE6"/>
    <w:rsid w:val="009901DC"/>
    <w:rsid w:val="00991F1C"/>
    <w:rsid w:val="009946A3"/>
    <w:rsid w:val="00995F18"/>
    <w:rsid w:val="009963B2"/>
    <w:rsid w:val="00997557"/>
    <w:rsid w:val="00997977"/>
    <w:rsid w:val="009A03F6"/>
    <w:rsid w:val="009A0AAC"/>
    <w:rsid w:val="009A0D1B"/>
    <w:rsid w:val="009A1B60"/>
    <w:rsid w:val="009A1BD8"/>
    <w:rsid w:val="009A2947"/>
    <w:rsid w:val="009A3836"/>
    <w:rsid w:val="009A57EB"/>
    <w:rsid w:val="009A6DED"/>
    <w:rsid w:val="009B1CB8"/>
    <w:rsid w:val="009B1FCE"/>
    <w:rsid w:val="009B31B7"/>
    <w:rsid w:val="009B3A15"/>
    <w:rsid w:val="009B5145"/>
    <w:rsid w:val="009B7B08"/>
    <w:rsid w:val="009B7BAB"/>
    <w:rsid w:val="009C028B"/>
    <w:rsid w:val="009C05C7"/>
    <w:rsid w:val="009C0972"/>
    <w:rsid w:val="009C0A3E"/>
    <w:rsid w:val="009C1F10"/>
    <w:rsid w:val="009C205E"/>
    <w:rsid w:val="009C2066"/>
    <w:rsid w:val="009C3D8F"/>
    <w:rsid w:val="009C4370"/>
    <w:rsid w:val="009C46F7"/>
    <w:rsid w:val="009C5FD3"/>
    <w:rsid w:val="009C60A2"/>
    <w:rsid w:val="009C6636"/>
    <w:rsid w:val="009C740C"/>
    <w:rsid w:val="009C77A3"/>
    <w:rsid w:val="009D252C"/>
    <w:rsid w:val="009D498A"/>
    <w:rsid w:val="009D577D"/>
    <w:rsid w:val="009D6384"/>
    <w:rsid w:val="009D68D7"/>
    <w:rsid w:val="009D746E"/>
    <w:rsid w:val="009D7835"/>
    <w:rsid w:val="009D7B79"/>
    <w:rsid w:val="009D7CAE"/>
    <w:rsid w:val="009E1497"/>
    <w:rsid w:val="009E1781"/>
    <w:rsid w:val="009E2185"/>
    <w:rsid w:val="009E22EA"/>
    <w:rsid w:val="009E29CB"/>
    <w:rsid w:val="009E36C5"/>
    <w:rsid w:val="009E44E8"/>
    <w:rsid w:val="009E4D93"/>
    <w:rsid w:val="009E686D"/>
    <w:rsid w:val="009E7512"/>
    <w:rsid w:val="009F2173"/>
    <w:rsid w:val="009F3502"/>
    <w:rsid w:val="009F3565"/>
    <w:rsid w:val="009F47C2"/>
    <w:rsid w:val="009F4A48"/>
    <w:rsid w:val="009F5110"/>
    <w:rsid w:val="009F6D77"/>
    <w:rsid w:val="009F765C"/>
    <w:rsid w:val="009F7DA2"/>
    <w:rsid w:val="00A00BD0"/>
    <w:rsid w:val="00A0224A"/>
    <w:rsid w:val="00A030AA"/>
    <w:rsid w:val="00A052A3"/>
    <w:rsid w:val="00A05415"/>
    <w:rsid w:val="00A061AD"/>
    <w:rsid w:val="00A068D2"/>
    <w:rsid w:val="00A06CE6"/>
    <w:rsid w:val="00A07DD6"/>
    <w:rsid w:val="00A07FD7"/>
    <w:rsid w:val="00A10EC7"/>
    <w:rsid w:val="00A12F60"/>
    <w:rsid w:val="00A1316C"/>
    <w:rsid w:val="00A13326"/>
    <w:rsid w:val="00A1500F"/>
    <w:rsid w:val="00A163A4"/>
    <w:rsid w:val="00A169C8"/>
    <w:rsid w:val="00A16E48"/>
    <w:rsid w:val="00A16F2B"/>
    <w:rsid w:val="00A17944"/>
    <w:rsid w:val="00A21207"/>
    <w:rsid w:val="00A2135C"/>
    <w:rsid w:val="00A22CCC"/>
    <w:rsid w:val="00A23176"/>
    <w:rsid w:val="00A24160"/>
    <w:rsid w:val="00A246AF"/>
    <w:rsid w:val="00A24851"/>
    <w:rsid w:val="00A25A31"/>
    <w:rsid w:val="00A263D3"/>
    <w:rsid w:val="00A272C4"/>
    <w:rsid w:val="00A31164"/>
    <w:rsid w:val="00A31AD9"/>
    <w:rsid w:val="00A3787B"/>
    <w:rsid w:val="00A37DB1"/>
    <w:rsid w:val="00A4004B"/>
    <w:rsid w:val="00A400B7"/>
    <w:rsid w:val="00A4032B"/>
    <w:rsid w:val="00A404C8"/>
    <w:rsid w:val="00A4179E"/>
    <w:rsid w:val="00A42F20"/>
    <w:rsid w:val="00A433F7"/>
    <w:rsid w:val="00A43F55"/>
    <w:rsid w:val="00A44F69"/>
    <w:rsid w:val="00A46783"/>
    <w:rsid w:val="00A47A93"/>
    <w:rsid w:val="00A502AC"/>
    <w:rsid w:val="00A5050C"/>
    <w:rsid w:val="00A5215B"/>
    <w:rsid w:val="00A5300F"/>
    <w:rsid w:val="00A53577"/>
    <w:rsid w:val="00A54E8D"/>
    <w:rsid w:val="00A55841"/>
    <w:rsid w:val="00A613BD"/>
    <w:rsid w:val="00A62DBD"/>
    <w:rsid w:val="00A63E52"/>
    <w:rsid w:val="00A64235"/>
    <w:rsid w:val="00A657D8"/>
    <w:rsid w:val="00A65869"/>
    <w:rsid w:val="00A66CA1"/>
    <w:rsid w:val="00A67066"/>
    <w:rsid w:val="00A707EB"/>
    <w:rsid w:val="00A70A36"/>
    <w:rsid w:val="00A70E26"/>
    <w:rsid w:val="00A7381B"/>
    <w:rsid w:val="00A73C49"/>
    <w:rsid w:val="00A74D84"/>
    <w:rsid w:val="00A750D4"/>
    <w:rsid w:val="00A75732"/>
    <w:rsid w:val="00A7624B"/>
    <w:rsid w:val="00A7678A"/>
    <w:rsid w:val="00A77865"/>
    <w:rsid w:val="00A80289"/>
    <w:rsid w:val="00A80754"/>
    <w:rsid w:val="00A837B8"/>
    <w:rsid w:val="00A83E57"/>
    <w:rsid w:val="00A8417D"/>
    <w:rsid w:val="00A863FD"/>
    <w:rsid w:val="00A869FD"/>
    <w:rsid w:val="00A87574"/>
    <w:rsid w:val="00A91209"/>
    <w:rsid w:val="00A912C5"/>
    <w:rsid w:val="00A923B6"/>
    <w:rsid w:val="00A94E0C"/>
    <w:rsid w:val="00A95ECF"/>
    <w:rsid w:val="00A96B1B"/>
    <w:rsid w:val="00A977FF"/>
    <w:rsid w:val="00AA057B"/>
    <w:rsid w:val="00AA1F5C"/>
    <w:rsid w:val="00AA212F"/>
    <w:rsid w:val="00AA3744"/>
    <w:rsid w:val="00AB1048"/>
    <w:rsid w:val="00AB11CB"/>
    <w:rsid w:val="00AB1A99"/>
    <w:rsid w:val="00AB2B0F"/>
    <w:rsid w:val="00AB2EDD"/>
    <w:rsid w:val="00AB2F6B"/>
    <w:rsid w:val="00AB2FC8"/>
    <w:rsid w:val="00AB3F7B"/>
    <w:rsid w:val="00AB4AD1"/>
    <w:rsid w:val="00AB56F1"/>
    <w:rsid w:val="00AB5AF2"/>
    <w:rsid w:val="00AB6B72"/>
    <w:rsid w:val="00AC016B"/>
    <w:rsid w:val="00AC4EA1"/>
    <w:rsid w:val="00AC641A"/>
    <w:rsid w:val="00AC75BA"/>
    <w:rsid w:val="00AC7805"/>
    <w:rsid w:val="00AC7F48"/>
    <w:rsid w:val="00AD016E"/>
    <w:rsid w:val="00AD19CD"/>
    <w:rsid w:val="00AD25DC"/>
    <w:rsid w:val="00AD3026"/>
    <w:rsid w:val="00AD3065"/>
    <w:rsid w:val="00AD3137"/>
    <w:rsid w:val="00AD542D"/>
    <w:rsid w:val="00AD5DD0"/>
    <w:rsid w:val="00AD6E9B"/>
    <w:rsid w:val="00AD6EDB"/>
    <w:rsid w:val="00AD736C"/>
    <w:rsid w:val="00AE0A1C"/>
    <w:rsid w:val="00AE1B53"/>
    <w:rsid w:val="00AE278B"/>
    <w:rsid w:val="00AE3765"/>
    <w:rsid w:val="00AE3B12"/>
    <w:rsid w:val="00AE3CED"/>
    <w:rsid w:val="00AE4A72"/>
    <w:rsid w:val="00AE579E"/>
    <w:rsid w:val="00AE5AD7"/>
    <w:rsid w:val="00AE6C9E"/>
    <w:rsid w:val="00AF0129"/>
    <w:rsid w:val="00AF1697"/>
    <w:rsid w:val="00AF1BE5"/>
    <w:rsid w:val="00AF2FCE"/>
    <w:rsid w:val="00AF3B4B"/>
    <w:rsid w:val="00AF4E1D"/>
    <w:rsid w:val="00AF530B"/>
    <w:rsid w:val="00AF700F"/>
    <w:rsid w:val="00AF719B"/>
    <w:rsid w:val="00AF7A3C"/>
    <w:rsid w:val="00B014C2"/>
    <w:rsid w:val="00B01F9E"/>
    <w:rsid w:val="00B0225C"/>
    <w:rsid w:val="00B02D6B"/>
    <w:rsid w:val="00B03B65"/>
    <w:rsid w:val="00B04609"/>
    <w:rsid w:val="00B05872"/>
    <w:rsid w:val="00B05F22"/>
    <w:rsid w:val="00B0658B"/>
    <w:rsid w:val="00B06BCE"/>
    <w:rsid w:val="00B10F89"/>
    <w:rsid w:val="00B13038"/>
    <w:rsid w:val="00B13C4C"/>
    <w:rsid w:val="00B16831"/>
    <w:rsid w:val="00B2067E"/>
    <w:rsid w:val="00B21C09"/>
    <w:rsid w:val="00B23142"/>
    <w:rsid w:val="00B23456"/>
    <w:rsid w:val="00B23607"/>
    <w:rsid w:val="00B24545"/>
    <w:rsid w:val="00B24765"/>
    <w:rsid w:val="00B24B9A"/>
    <w:rsid w:val="00B24D8D"/>
    <w:rsid w:val="00B24E08"/>
    <w:rsid w:val="00B252A7"/>
    <w:rsid w:val="00B2577C"/>
    <w:rsid w:val="00B26C93"/>
    <w:rsid w:val="00B26C9F"/>
    <w:rsid w:val="00B26CF9"/>
    <w:rsid w:val="00B3114A"/>
    <w:rsid w:val="00B32FA1"/>
    <w:rsid w:val="00B3383A"/>
    <w:rsid w:val="00B35597"/>
    <w:rsid w:val="00B40F29"/>
    <w:rsid w:val="00B42683"/>
    <w:rsid w:val="00B42AF2"/>
    <w:rsid w:val="00B44199"/>
    <w:rsid w:val="00B44446"/>
    <w:rsid w:val="00B44E34"/>
    <w:rsid w:val="00B4712E"/>
    <w:rsid w:val="00B472F6"/>
    <w:rsid w:val="00B47E81"/>
    <w:rsid w:val="00B50272"/>
    <w:rsid w:val="00B50FE5"/>
    <w:rsid w:val="00B5122D"/>
    <w:rsid w:val="00B5356F"/>
    <w:rsid w:val="00B535C3"/>
    <w:rsid w:val="00B53692"/>
    <w:rsid w:val="00B537B5"/>
    <w:rsid w:val="00B53CF1"/>
    <w:rsid w:val="00B54239"/>
    <w:rsid w:val="00B556B0"/>
    <w:rsid w:val="00B55782"/>
    <w:rsid w:val="00B5580A"/>
    <w:rsid w:val="00B56FC4"/>
    <w:rsid w:val="00B5725E"/>
    <w:rsid w:val="00B57CB6"/>
    <w:rsid w:val="00B602C2"/>
    <w:rsid w:val="00B612A9"/>
    <w:rsid w:val="00B62405"/>
    <w:rsid w:val="00B653A8"/>
    <w:rsid w:val="00B65478"/>
    <w:rsid w:val="00B65D8C"/>
    <w:rsid w:val="00B66300"/>
    <w:rsid w:val="00B66849"/>
    <w:rsid w:val="00B66EDD"/>
    <w:rsid w:val="00B67143"/>
    <w:rsid w:val="00B67C09"/>
    <w:rsid w:val="00B708A8"/>
    <w:rsid w:val="00B71745"/>
    <w:rsid w:val="00B72937"/>
    <w:rsid w:val="00B731B6"/>
    <w:rsid w:val="00B742A2"/>
    <w:rsid w:val="00B743EC"/>
    <w:rsid w:val="00B7466C"/>
    <w:rsid w:val="00B7496D"/>
    <w:rsid w:val="00B75589"/>
    <w:rsid w:val="00B759DF"/>
    <w:rsid w:val="00B77334"/>
    <w:rsid w:val="00B7785D"/>
    <w:rsid w:val="00B801FF"/>
    <w:rsid w:val="00B80CAA"/>
    <w:rsid w:val="00B814C1"/>
    <w:rsid w:val="00B81F86"/>
    <w:rsid w:val="00B82534"/>
    <w:rsid w:val="00B843E6"/>
    <w:rsid w:val="00B8567B"/>
    <w:rsid w:val="00B859A7"/>
    <w:rsid w:val="00B85D03"/>
    <w:rsid w:val="00B86E29"/>
    <w:rsid w:val="00B90998"/>
    <w:rsid w:val="00B90B29"/>
    <w:rsid w:val="00B91CF8"/>
    <w:rsid w:val="00B942A0"/>
    <w:rsid w:val="00B9442D"/>
    <w:rsid w:val="00B94706"/>
    <w:rsid w:val="00B950CA"/>
    <w:rsid w:val="00B97D6A"/>
    <w:rsid w:val="00B97E8A"/>
    <w:rsid w:val="00BA04F3"/>
    <w:rsid w:val="00BA110C"/>
    <w:rsid w:val="00BA1384"/>
    <w:rsid w:val="00BA2681"/>
    <w:rsid w:val="00BA3A65"/>
    <w:rsid w:val="00BA3CD8"/>
    <w:rsid w:val="00BA4AA4"/>
    <w:rsid w:val="00BA500F"/>
    <w:rsid w:val="00BA564E"/>
    <w:rsid w:val="00BA5879"/>
    <w:rsid w:val="00BA60D8"/>
    <w:rsid w:val="00BA6D29"/>
    <w:rsid w:val="00BA782A"/>
    <w:rsid w:val="00BA7A26"/>
    <w:rsid w:val="00BB0BD6"/>
    <w:rsid w:val="00BB18B9"/>
    <w:rsid w:val="00BB1C25"/>
    <w:rsid w:val="00BB1D95"/>
    <w:rsid w:val="00BB28F7"/>
    <w:rsid w:val="00BB3161"/>
    <w:rsid w:val="00BB34F2"/>
    <w:rsid w:val="00BB5CDD"/>
    <w:rsid w:val="00BB63A1"/>
    <w:rsid w:val="00BB652A"/>
    <w:rsid w:val="00BB68D4"/>
    <w:rsid w:val="00BB742B"/>
    <w:rsid w:val="00BB7545"/>
    <w:rsid w:val="00BC4611"/>
    <w:rsid w:val="00BC5577"/>
    <w:rsid w:val="00BC6B2A"/>
    <w:rsid w:val="00BC6CD5"/>
    <w:rsid w:val="00BC6D85"/>
    <w:rsid w:val="00BC77F4"/>
    <w:rsid w:val="00BC7A1D"/>
    <w:rsid w:val="00BD0431"/>
    <w:rsid w:val="00BD0C0A"/>
    <w:rsid w:val="00BD10D6"/>
    <w:rsid w:val="00BD1928"/>
    <w:rsid w:val="00BD2366"/>
    <w:rsid w:val="00BD25D2"/>
    <w:rsid w:val="00BD3B22"/>
    <w:rsid w:val="00BD515E"/>
    <w:rsid w:val="00BD6446"/>
    <w:rsid w:val="00BD6B30"/>
    <w:rsid w:val="00BD6CB4"/>
    <w:rsid w:val="00BD7778"/>
    <w:rsid w:val="00BD7D51"/>
    <w:rsid w:val="00BE2CE9"/>
    <w:rsid w:val="00BE420F"/>
    <w:rsid w:val="00BE427C"/>
    <w:rsid w:val="00BE4550"/>
    <w:rsid w:val="00BE5653"/>
    <w:rsid w:val="00BE5FB4"/>
    <w:rsid w:val="00BE61AB"/>
    <w:rsid w:val="00BE637B"/>
    <w:rsid w:val="00BE63CB"/>
    <w:rsid w:val="00BE7C82"/>
    <w:rsid w:val="00BF0017"/>
    <w:rsid w:val="00BF0DEE"/>
    <w:rsid w:val="00BF1BF2"/>
    <w:rsid w:val="00BF1BFB"/>
    <w:rsid w:val="00BF1DAD"/>
    <w:rsid w:val="00BF5353"/>
    <w:rsid w:val="00BF5398"/>
    <w:rsid w:val="00BF5743"/>
    <w:rsid w:val="00BF61DC"/>
    <w:rsid w:val="00BF7631"/>
    <w:rsid w:val="00BF77B6"/>
    <w:rsid w:val="00C00943"/>
    <w:rsid w:val="00C03215"/>
    <w:rsid w:val="00C03629"/>
    <w:rsid w:val="00C03DC8"/>
    <w:rsid w:val="00C043CD"/>
    <w:rsid w:val="00C05978"/>
    <w:rsid w:val="00C05CBC"/>
    <w:rsid w:val="00C05E0C"/>
    <w:rsid w:val="00C06C65"/>
    <w:rsid w:val="00C07BBD"/>
    <w:rsid w:val="00C10402"/>
    <w:rsid w:val="00C11A19"/>
    <w:rsid w:val="00C11B13"/>
    <w:rsid w:val="00C13347"/>
    <w:rsid w:val="00C14D8B"/>
    <w:rsid w:val="00C14E8D"/>
    <w:rsid w:val="00C14F2C"/>
    <w:rsid w:val="00C159B4"/>
    <w:rsid w:val="00C15DE1"/>
    <w:rsid w:val="00C165F4"/>
    <w:rsid w:val="00C167C3"/>
    <w:rsid w:val="00C202C2"/>
    <w:rsid w:val="00C209AC"/>
    <w:rsid w:val="00C211CA"/>
    <w:rsid w:val="00C214A7"/>
    <w:rsid w:val="00C22210"/>
    <w:rsid w:val="00C22545"/>
    <w:rsid w:val="00C22718"/>
    <w:rsid w:val="00C23A1F"/>
    <w:rsid w:val="00C24034"/>
    <w:rsid w:val="00C24141"/>
    <w:rsid w:val="00C254E5"/>
    <w:rsid w:val="00C257B2"/>
    <w:rsid w:val="00C25CB2"/>
    <w:rsid w:val="00C26389"/>
    <w:rsid w:val="00C30804"/>
    <w:rsid w:val="00C32396"/>
    <w:rsid w:val="00C3336B"/>
    <w:rsid w:val="00C34ECA"/>
    <w:rsid w:val="00C36835"/>
    <w:rsid w:val="00C36D5C"/>
    <w:rsid w:val="00C40C65"/>
    <w:rsid w:val="00C41D46"/>
    <w:rsid w:val="00C4267A"/>
    <w:rsid w:val="00C42A84"/>
    <w:rsid w:val="00C433E8"/>
    <w:rsid w:val="00C4351A"/>
    <w:rsid w:val="00C43BFC"/>
    <w:rsid w:val="00C44F9D"/>
    <w:rsid w:val="00C45198"/>
    <w:rsid w:val="00C454B4"/>
    <w:rsid w:val="00C458E8"/>
    <w:rsid w:val="00C4780C"/>
    <w:rsid w:val="00C50034"/>
    <w:rsid w:val="00C503BE"/>
    <w:rsid w:val="00C51097"/>
    <w:rsid w:val="00C532CD"/>
    <w:rsid w:val="00C53576"/>
    <w:rsid w:val="00C54DE6"/>
    <w:rsid w:val="00C54F8C"/>
    <w:rsid w:val="00C55253"/>
    <w:rsid w:val="00C57FD0"/>
    <w:rsid w:val="00C60154"/>
    <w:rsid w:val="00C60CC0"/>
    <w:rsid w:val="00C61004"/>
    <w:rsid w:val="00C61433"/>
    <w:rsid w:val="00C61B86"/>
    <w:rsid w:val="00C61C0C"/>
    <w:rsid w:val="00C61E4F"/>
    <w:rsid w:val="00C62740"/>
    <w:rsid w:val="00C6283B"/>
    <w:rsid w:val="00C62DE4"/>
    <w:rsid w:val="00C63C67"/>
    <w:rsid w:val="00C63D75"/>
    <w:rsid w:val="00C641E8"/>
    <w:rsid w:val="00C64C32"/>
    <w:rsid w:val="00C651B3"/>
    <w:rsid w:val="00C726E8"/>
    <w:rsid w:val="00C73094"/>
    <w:rsid w:val="00C7349D"/>
    <w:rsid w:val="00C73F5D"/>
    <w:rsid w:val="00C74B63"/>
    <w:rsid w:val="00C7670A"/>
    <w:rsid w:val="00C7698F"/>
    <w:rsid w:val="00C80A00"/>
    <w:rsid w:val="00C80F44"/>
    <w:rsid w:val="00C80F76"/>
    <w:rsid w:val="00C82D0B"/>
    <w:rsid w:val="00C84AF5"/>
    <w:rsid w:val="00C8548E"/>
    <w:rsid w:val="00C85C9C"/>
    <w:rsid w:val="00C8756C"/>
    <w:rsid w:val="00C87D65"/>
    <w:rsid w:val="00C904F4"/>
    <w:rsid w:val="00C9124E"/>
    <w:rsid w:val="00C91B82"/>
    <w:rsid w:val="00C91CFA"/>
    <w:rsid w:val="00C92177"/>
    <w:rsid w:val="00C9245A"/>
    <w:rsid w:val="00C9317E"/>
    <w:rsid w:val="00C93197"/>
    <w:rsid w:val="00C94A3D"/>
    <w:rsid w:val="00C9569B"/>
    <w:rsid w:val="00C9661E"/>
    <w:rsid w:val="00C969D6"/>
    <w:rsid w:val="00C97789"/>
    <w:rsid w:val="00CA02FD"/>
    <w:rsid w:val="00CA07FA"/>
    <w:rsid w:val="00CA1EE0"/>
    <w:rsid w:val="00CA241C"/>
    <w:rsid w:val="00CA39A1"/>
    <w:rsid w:val="00CA544D"/>
    <w:rsid w:val="00CA763A"/>
    <w:rsid w:val="00CB03AF"/>
    <w:rsid w:val="00CB2537"/>
    <w:rsid w:val="00CB2EFE"/>
    <w:rsid w:val="00CB4D4F"/>
    <w:rsid w:val="00CB4DF0"/>
    <w:rsid w:val="00CB4FAB"/>
    <w:rsid w:val="00CB559F"/>
    <w:rsid w:val="00CB62EF"/>
    <w:rsid w:val="00CB6971"/>
    <w:rsid w:val="00CB747B"/>
    <w:rsid w:val="00CB7D63"/>
    <w:rsid w:val="00CC2F1B"/>
    <w:rsid w:val="00CC7AB8"/>
    <w:rsid w:val="00CD05D4"/>
    <w:rsid w:val="00CD1716"/>
    <w:rsid w:val="00CD1F5C"/>
    <w:rsid w:val="00CD28D4"/>
    <w:rsid w:val="00CD2D14"/>
    <w:rsid w:val="00CD3421"/>
    <w:rsid w:val="00CD3B3A"/>
    <w:rsid w:val="00CD4EAD"/>
    <w:rsid w:val="00CD5EF6"/>
    <w:rsid w:val="00CD6637"/>
    <w:rsid w:val="00CD6AA6"/>
    <w:rsid w:val="00CD6CCE"/>
    <w:rsid w:val="00CD6D19"/>
    <w:rsid w:val="00CD7129"/>
    <w:rsid w:val="00CD7786"/>
    <w:rsid w:val="00CD78FA"/>
    <w:rsid w:val="00CD7E52"/>
    <w:rsid w:val="00CE0C07"/>
    <w:rsid w:val="00CE10F0"/>
    <w:rsid w:val="00CE2888"/>
    <w:rsid w:val="00CE5F7B"/>
    <w:rsid w:val="00CF1DBC"/>
    <w:rsid w:val="00CF3256"/>
    <w:rsid w:val="00CF336E"/>
    <w:rsid w:val="00CF472A"/>
    <w:rsid w:val="00CF4B62"/>
    <w:rsid w:val="00CF4BF8"/>
    <w:rsid w:val="00CF5935"/>
    <w:rsid w:val="00CF7A36"/>
    <w:rsid w:val="00D00669"/>
    <w:rsid w:val="00D014F5"/>
    <w:rsid w:val="00D01ABE"/>
    <w:rsid w:val="00D02628"/>
    <w:rsid w:val="00D034FE"/>
    <w:rsid w:val="00D03B6D"/>
    <w:rsid w:val="00D03BC0"/>
    <w:rsid w:val="00D03D99"/>
    <w:rsid w:val="00D03E94"/>
    <w:rsid w:val="00D0486A"/>
    <w:rsid w:val="00D04BA7"/>
    <w:rsid w:val="00D055C8"/>
    <w:rsid w:val="00D07A65"/>
    <w:rsid w:val="00D07BAA"/>
    <w:rsid w:val="00D07F51"/>
    <w:rsid w:val="00D1103A"/>
    <w:rsid w:val="00D126CA"/>
    <w:rsid w:val="00D12E82"/>
    <w:rsid w:val="00D145E0"/>
    <w:rsid w:val="00D152A8"/>
    <w:rsid w:val="00D15888"/>
    <w:rsid w:val="00D159C3"/>
    <w:rsid w:val="00D15B88"/>
    <w:rsid w:val="00D16DDE"/>
    <w:rsid w:val="00D16E5B"/>
    <w:rsid w:val="00D173B2"/>
    <w:rsid w:val="00D17518"/>
    <w:rsid w:val="00D1795A"/>
    <w:rsid w:val="00D219FD"/>
    <w:rsid w:val="00D22E2B"/>
    <w:rsid w:val="00D2320A"/>
    <w:rsid w:val="00D234C3"/>
    <w:rsid w:val="00D23F4E"/>
    <w:rsid w:val="00D247B7"/>
    <w:rsid w:val="00D248EE"/>
    <w:rsid w:val="00D253BE"/>
    <w:rsid w:val="00D25AE8"/>
    <w:rsid w:val="00D303CB"/>
    <w:rsid w:val="00D3148E"/>
    <w:rsid w:val="00D31614"/>
    <w:rsid w:val="00D31AAB"/>
    <w:rsid w:val="00D31EAD"/>
    <w:rsid w:val="00D34024"/>
    <w:rsid w:val="00D347B5"/>
    <w:rsid w:val="00D358F1"/>
    <w:rsid w:val="00D35923"/>
    <w:rsid w:val="00D367C1"/>
    <w:rsid w:val="00D36831"/>
    <w:rsid w:val="00D3683D"/>
    <w:rsid w:val="00D372AB"/>
    <w:rsid w:val="00D41D97"/>
    <w:rsid w:val="00D41FD8"/>
    <w:rsid w:val="00D44305"/>
    <w:rsid w:val="00D44CA6"/>
    <w:rsid w:val="00D45242"/>
    <w:rsid w:val="00D45BC0"/>
    <w:rsid w:val="00D47953"/>
    <w:rsid w:val="00D47FC0"/>
    <w:rsid w:val="00D512F8"/>
    <w:rsid w:val="00D5164F"/>
    <w:rsid w:val="00D519BC"/>
    <w:rsid w:val="00D52AE3"/>
    <w:rsid w:val="00D5336F"/>
    <w:rsid w:val="00D553BC"/>
    <w:rsid w:val="00D55785"/>
    <w:rsid w:val="00D56110"/>
    <w:rsid w:val="00D60AC9"/>
    <w:rsid w:val="00D60C70"/>
    <w:rsid w:val="00D61A9A"/>
    <w:rsid w:val="00D61FF3"/>
    <w:rsid w:val="00D62280"/>
    <w:rsid w:val="00D6271D"/>
    <w:rsid w:val="00D6286E"/>
    <w:rsid w:val="00D62F90"/>
    <w:rsid w:val="00D66B35"/>
    <w:rsid w:val="00D67911"/>
    <w:rsid w:val="00D67FA9"/>
    <w:rsid w:val="00D702FB"/>
    <w:rsid w:val="00D71348"/>
    <w:rsid w:val="00D71898"/>
    <w:rsid w:val="00D72257"/>
    <w:rsid w:val="00D731A3"/>
    <w:rsid w:val="00D73F15"/>
    <w:rsid w:val="00D746DF"/>
    <w:rsid w:val="00D755BF"/>
    <w:rsid w:val="00D75E81"/>
    <w:rsid w:val="00D76FF4"/>
    <w:rsid w:val="00D77F68"/>
    <w:rsid w:val="00D80FD2"/>
    <w:rsid w:val="00D81419"/>
    <w:rsid w:val="00D824C5"/>
    <w:rsid w:val="00D827D1"/>
    <w:rsid w:val="00D83EF8"/>
    <w:rsid w:val="00D84AA3"/>
    <w:rsid w:val="00D850BC"/>
    <w:rsid w:val="00D858C9"/>
    <w:rsid w:val="00D8613B"/>
    <w:rsid w:val="00D873F1"/>
    <w:rsid w:val="00D87729"/>
    <w:rsid w:val="00D87A4E"/>
    <w:rsid w:val="00D87A87"/>
    <w:rsid w:val="00D9083C"/>
    <w:rsid w:val="00D90D5E"/>
    <w:rsid w:val="00D931B9"/>
    <w:rsid w:val="00D93ACB"/>
    <w:rsid w:val="00D94429"/>
    <w:rsid w:val="00D96E61"/>
    <w:rsid w:val="00D972E5"/>
    <w:rsid w:val="00DA03DE"/>
    <w:rsid w:val="00DA05B0"/>
    <w:rsid w:val="00DA08DF"/>
    <w:rsid w:val="00DA1245"/>
    <w:rsid w:val="00DA1569"/>
    <w:rsid w:val="00DA34C2"/>
    <w:rsid w:val="00DA3DC0"/>
    <w:rsid w:val="00DA45BB"/>
    <w:rsid w:val="00DA5A38"/>
    <w:rsid w:val="00DA7600"/>
    <w:rsid w:val="00DB01EE"/>
    <w:rsid w:val="00DB0AF7"/>
    <w:rsid w:val="00DB1994"/>
    <w:rsid w:val="00DB1A64"/>
    <w:rsid w:val="00DB1F54"/>
    <w:rsid w:val="00DB3E6C"/>
    <w:rsid w:val="00DB4247"/>
    <w:rsid w:val="00DB45BF"/>
    <w:rsid w:val="00DB47B6"/>
    <w:rsid w:val="00DB4C87"/>
    <w:rsid w:val="00DB6176"/>
    <w:rsid w:val="00DB6A4C"/>
    <w:rsid w:val="00DB6FA8"/>
    <w:rsid w:val="00DB7BA8"/>
    <w:rsid w:val="00DC2134"/>
    <w:rsid w:val="00DC21FF"/>
    <w:rsid w:val="00DC235F"/>
    <w:rsid w:val="00DC26A6"/>
    <w:rsid w:val="00DC295F"/>
    <w:rsid w:val="00DC4479"/>
    <w:rsid w:val="00DC4F45"/>
    <w:rsid w:val="00DC51C1"/>
    <w:rsid w:val="00DC571F"/>
    <w:rsid w:val="00DC6143"/>
    <w:rsid w:val="00DC62C6"/>
    <w:rsid w:val="00DC6399"/>
    <w:rsid w:val="00DC7B59"/>
    <w:rsid w:val="00DD01C2"/>
    <w:rsid w:val="00DD2813"/>
    <w:rsid w:val="00DD2D40"/>
    <w:rsid w:val="00DD4122"/>
    <w:rsid w:val="00DD533B"/>
    <w:rsid w:val="00DD5FAF"/>
    <w:rsid w:val="00DD70AB"/>
    <w:rsid w:val="00DD7596"/>
    <w:rsid w:val="00DE00D9"/>
    <w:rsid w:val="00DE0495"/>
    <w:rsid w:val="00DE0A57"/>
    <w:rsid w:val="00DE0C23"/>
    <w:rsid w:val="00DE0DAA"/>
    <w:rsid w:val="00DE1318"/>
    <w:rsid w:val="00DE1FC3"/>
    <w:rsid w:val="00DE3776"/>
    <w:rsid w:val="00DE3853"/>
    <w:rsid w:val="00DE4E29"/>
    <w:rsid w:val="00DE69B2"/>
    <w:rsid w:val="00DE713C"/>
    <w:rsid w:val="00DF0217"/>
    <w:rsid w:val="00DF0EAB"/>
    <w:rsid w:val="00DF2650"/>
    <w:rsid w:val="00DF28CB"/>
    <w:rsid w:val="00DF3B33"/>
    <w:rsid w:val="00DF457A"/>
    <w:rsid w:val="00DF5176"/>
    <w:rsid w:val="00DF570B"/>
    <w:rsid w:val="00DF5943"/>
    <w:rsid w:val="00DF5B61"/>
    <w:rsid w:val="00E000F0"/>
    <w:rsid w:val="00E02482"/>
    <w:rsid w:val="00E0382A"/>
    <w:rsid w:val="00E0398A"/>
    <w:rsid w:val="00E04888"/>
    <w:rsid w:val="00E050A8"/>
    <w:rsid w:val="00E0621C"/>
    <w:rsid w:val="00E06380"/>
    <w:rsid w:val="00E07E2B"/>
    <w:rsid w:val="00E106D1"/>
    <w:rsid w:val="00E112CB"/>
    <w:rsid w:val="00E113E1"/>
    <w:rsid w:val="00E11C00"/>
    <w:rsid w:val="00E11C1B"/>
    <w:rsid w:val="00E11FF9"/>
    <w:rsid w:val="00E124C0"/>
    <w:rsid w:val="00E144E2"/>
    <w:rsid w:val="00E15D82"/>
    <w:rsid w:val="00E161FB"/>
    <w:rsid w:val="00E21A0B"/>
    <w:rsid w:val="00E235FE"/>
    <w:rsid w:val="00E24969"/>
    <w:rsid w:val="00E24FAE"/>
    <w:rsid w:val="00E25A42"/>
    <w:rsid w:val="00E25A8C"/>
    <w:rsid w:val="00E2736C"/>
    <w:rsid w:val="00E27DEC"/>
    <w:rsid w:val="00E30BEE"/>
    <w:rsid w:val="00E31301"/>
    <w:rsid w:val="00E31A5F"/>
    <w:rsid w:val="00E31CD9"/>
    <w:rsid w:val="00E322F5"/>
    <w:rsid w:val="00E32AF7"/>
    <w:rsid w:val="00E33C8C"/>
    <w:rsid w:val="00E34DA2"/>
    <w:rsid w:val="00E359E5"/>
    <w:rsid w:val="00E366D6"/>
    <w:rsid w:val="00E368FC"/>
    <w:rsid w:val="00E36AE8"/>
    <w:rsid w:val="00E37684"/>
    <w:rsid w:val="00E3768D"/>
    <w:rsid w:val="00E3799C"/>
    <w:rsid w:val="00E40737"/>
    <w:rsid w:val="00E4108C"/>
    <w:rsid w:val="00E41F26"/>
    <w:rsid w:val="00E4261A"/>
    <w:rsid w:val="00E42825"/>
    <w:rsid w:val="00E432A5"/>
    <w:rsid w:val="00E43F59"/>
    <w:rsid w:val="00E452F8"/>
    <w:rsid w:val="00E459E4"/>
    <w:rsid w:val="00E477EE"/>
    <w:rsid w:val="00E47A78"/>
    <w:rsid w:val="00E507BF"/>
    <w:rsid w:val="00E51BF0"/>
    <w:rsid w:val="00E52668"/>
    <w:rsid w:val="00E52773"/>
    <w:rsid w:val="00E530E2"/>
    <w:rsid w:val="00E53B38"/>
    <w:rsid w:val="00E5428A"/>
    <w:rsid w:val="00E54F38"/>
    <w:rsid w:val="00E55B64"/>
    <w:rsid w:val="00E55F80"/>
    <w:rsid w:val="00E5618C"/>
    <w:rsid w:val="00E571DB"/>
    <w:rsid w:val="00E572D6"/>
    <w:rsid w:val="00E61BAC"/>
    <w:rsid w:val="00E62407"/>
    <w:rsid w:val="00E6241C"/>
    <w:rsid w:val="00E62A91"/>
    <w:rsid w:val="00E63130"/>
    <w:rsid w:val="00E63161"/>
    <w:rsid w:val="00E64787"/>
    <w:rsid w:val="00E64EB7"/>
    <w:rsid w:val="00E6504B"/>
    <w:rsid w:val="00E65FDC"/>
    <w:rsid w:val="00E66476"/>
    <w:rsid w:val="00E66877"/>
    <w:rsid w:val="00E7093E"/>
    <w:rsid w:val="00E70FF8"/>
    <w:rsid w:val="00E71D12"/>
    <w:rsid w:val="00E72104"/>
    <w:rsid w:val="00E72384"/>
    <w:rsid w:val="00E73E5E"/>
    <w:rsid w:val="00E747CE"/>
    <w:rsid w:val="00E747DC"/>
    <w:rsid w:val="00E7541F"/>
    <w:rsid w:val="00E75E5B"/>
    <w:rsid w:val="00E75EF7"/>
    <w:rsid w:val="00E801ED"/>
    <w:rsid w:val="00E804FC"/>
    <w:rsid w:val="00E80B39"/>
    <w:rsid w:val="00E81C9D"/>
    <w:rsid w:val="00E82215"/>
    <w:rsid w:val="00E8290E"/>
    <w:rsid w:val="00E82B1B"/>
    <w:rsid w:val="00E82D73"/>
    <w:rsid w:val="00E8357C"/>
    <w:rsid w:val="00E8384B"/>
    <w:rsid w:val="00E83BA8"/>
    <w:rsid w:val="00E845FE"/>
    <w:rsid w:val="00E861DD"/>
    <w:rsid w:val="00E86D02"/>
    <w:rsid w:val="00E8714D"/>
    <w:rsid w:val="00E916C0"/>
    <w:rsid w:val="00E91984"/>
    <w:rsid w:val="00E92259"/>
    <w:rsid w:val="00E93B2A"/>
    <w:rsid w:val="00E93CE3"/>
    <w:rsid w:val="00E93D58"/>
    <w:rsid w:val="00E94178"/>
    <w:rsid w:val="00E94D70"/>
    <w:rsid w:val="00E95652"/>
    <w:rsid w:val="00E96BF2"/>
    <w:rsid w:val="00E96E83"/>
    <w:rsid w:val="00EA0AE1"/>
    <w:rsid w:val="00EA0D8E"/>
    <w:rsid w:val="00EA1771"/>
    <w:rsid w:val="00EA2214"/>
    <w:rsid w:val="00EA2AAD"/>
    <w:rsid w:val="00EA3354"/>
    <w:rsid w:val="00EA387D"/>
    <w:rsid w:val="00EA4048"/>
    <w:rsid w:val="00EA47F0"/>
    <w:rsid w:val="00EA4CF5"/>
    <w:rsid w:val="00EA538A"/>
    <w:rsid w:val="00EA6692"/>
    <w:rsid w:val="00EA69F0"/>
    <w:rsid w:val="00EA7679"/>
    <w:rsid w:val="00EA783D"/>
    <w:rsid w:val="00EA7ED1"/>
    <w:rsid w:val="00EB1046"/>
    <w:rsid w:val="00EB2C38"/>
    <w:rsid w:val="00EB3754"/>
    <w:rsid w:val="00EB3CCF"/>
    <w:rsid w:val="00EB48D3"/>
    <w:rsid w:val="00EB4CEA"/>
    <w:rsid w:val="00EB5438"/>
    <w:rsid w:val="00EB55D3"/>
    <w:rsid w:val="00EB597C"/>
    <w:rsid w:val="00EB5E8C"/>
    <w:rsid w:val="00EB64FE"/>
    <w:rsid w:val="00EB6A1D"/>
    <w:rsid w:val="00EB721B"/>
    <w:rsid w:val="00EB73F4"/>
    <w:rsid w:val="00EC3FBE"/>
    <w:rsid w:val="00EC4861"/>
    <w:rsid w:val="00EC4C09"/>
    <w:rsid w:val="00EC4C5D"/>
    <w:rsid w:val="00EC5058"/>
    <w:rsid w:val="00EC6B71"/>
    <w:rsid w:val="00ED1167"/>
    <w:rsid w:val="00ED1627"/>
    <w:rsid w:val="00ED22D9"/>
    <w:rsid w:val="00ED3C35"/>
    <w:rsid w:val="00ED40B3"/>
    <w:rsid w:val="00ED4B55"/>
    <w:rsid w:val="00ED5192"/>
    <w:rsid w:val="00ED51AA"/>
    <w:rsid w:val="00ED6346"/>
    <w:rsid w:val="00ED7AF6"/>
    <w:rsid w:val="00EE2A3B"/>
    <w:rsid w:val="00EE3228"/>
    <w:rsid w:val="00EE5464"/>
    <w:rsid w:val="00EE6BDF"/>
    <w:rsid w:val="00EF0522"/>
    <w:rsid w:val="00EF0680"/>
    <w:rsid w:val="00EF0D9E"/>
    <w:rsid w:val="00EF1D61"/>
    <w:rsid w:val="00EF284A"/>
    <w:rsid w:val="00EF40E4"/>
    <w:rsid w:val="00EF5FB7"/>
    <w:rsid w:val="00EF70DD"/>
    <w:rsid w:val="00EF7A2D"/>
    <w:rsid w:val="00EF7D1B"/>
    <w:rsid w:val="00F01873"/>
    <w:rsid w:val="00F02ECE"/>
    <w:rsid w:val="00F033C8"/>
    <w:rsid w:val="00F03927"/>
    <w:rsid w:val="00F03EF6"/>
    <w:rsid w:val="00F0460E"/>
    <w:rsid w:val="00F04762"/>
    <w:rsid w:val="00F077BA"/>
    <w:rsid w:val="00F07C6C"/>
    <w:rsid w:val="00F101CF"/>
    <w:rsid w:val="00F107F1"/>
    <w:rsid w:val="00F10F2A"/>
    <w:rsid w:val="00F13156"/>
    <w:rsid w:val="00F14BA7"/>
    <w:rsid w:val="00F20933"/>
    <w:rsid w:val="00F211FD"/>
    <w:rsid w:val="00F21842"/>
    <w:rsid w:val="00F21A1A"/>
    <w:rsid w:val="00F22668"/>
    <w:rsid w:val="00F2278B"/>
    <w:rsid w:val="00F24323"/>
    <w:rsid w:val="00F266A9"/>
    <w:rsid w:val="00F26784"/>
    <w:rsid w:val="00F30841"/>
    <w:rsid w:val="00F30C7B"/>
    <w:rsid w:val="00F31096"/>
    <w:rsid w:val="00F31C4C"/>
    <w:rsid w:val="00F32048"/>
    <w:rsid w:val="00F33AC7"/>
    <w:rsid w:val="00F34159"/>
    <w:rsid w:val="00F35433"/>
    <w:rsid w:val="00F355E0"/>
    <w:rsid w:val="00F35E34"/>
    <w:rsid w:val="00F37763"/>
    <w:rsid w:val="00F37F42"/>
    <w:rsid w:val="00F41481"/>
    <w:rsid w:val="00F426D3"/>
    <w:rsid w:val="00F42AA6"/>
    <w:rsid w:val="00F45C49"/>
    <w:rsid w:val="00F461F5"/>
    <w:rsid w:val="00F4656E"/>
    <w:rsid w:val="00F466D6"/>
    <w:rsid w:val="00F474D5"/>
    <w:rsid w:val="00F475CE"/>
    <w:rsid w:val="00F50733"/>
    <w:rsid w:val="00F508FE"/>
    <w:rsid w:val="00F523CD"/>
    <w:rsid w:val="00F52E05"/>
    <w:rsid w:val="00F5354E"/>
    <w:rsid w:val="00F551F9"/>
    <w:rsid w:val="00F55440"/>
    <w:rsid w:val="00F5615D"/>
    <w:rsid w:val="00F561D6"/>
    <w:rsid w:val="00F56BF0"/>
    <w:rsid w:val="00F57D0B"/>
    <w:rsid w:val="00F6014C"/>
    <w:rsid w:val="00F60158"/>
    <w:rsid w:val="00F6019F"/>
    <w:rsid w:val="00F60C94"/>
    <w:rsid w:val="00F61838"/>
    <w:rsid w:val="00F61D29"/>
    <w:rsid w:val="00F62734"/>
    <w:rsid w:val="00F640C9"/>
    <w:rsid w:val="00F64AE5"/>
    <w:rsid w:val="00F64BF4"/>
    <w:rsid w:val="00F65DE2"/>
    <w:rsid w:val="00F66815"/>
    <w:rsid w:val="00F67391"/>
    <w:rsid w:val="00F67D5C"/>
    <w:rsid w:val="00F70171"/>
    <w:rsid w:val="00F70E96"/>
    <w:rsid w:val="00F732A5"/>
    <w:rsid w:val="00F73A8D"/>
    <w:rsid w:val="00F74829"/>
    <w:rsid w:val="00F75541"/>
    <w:rsid w:val="00F756C3"/>
    <w:rsid w:val="00F75D7C"/>
    <w:rsid w:val="00F75DEC"/>
    <w:rsid w:val="00F77373"/>
    <w:rsid w:val="00F779FB"/>
    <w:rsid w:val="00F801F2"/>
    <w:rsid w:val="00F8126D"/>
    <w:rsid w:val="00F817C3"/>
    <w:rsid w:val="00F83956"/>
    <w:rsid w:val="00F83D7F"/>
    <w:rsid w:val="00F850C1"/>
    <w:rsid w:val="00F8523F"/>
    <w:rsid w:val="00F856BE"/>
    <w:rsid w:val="00F85955"/>
    <w:rsid w:val="00F860FD"/>
    <w:rsid w:val="00F86BD8"/>
    <w:rsid w:val="00F86FEF"/>
    <w:rsid w:val="00F8730B"/>
    <w:rsid w:val="00F873D4"/>
    <w:rsid w:val="00F87684"/>
    <w:rsid w:val="00F8769A"/>
    <w:rsid w:val="00F905A8"/>
    <w:rsid w:val="00F90EDB"/>
    <w:rsid w:val="00F91C2E"/>
    <w:rsid w:val="00F92BBC"/>
    <w:rsid w:val="00F95924"/>
    <w:rsid w:val="00F96E63"/>
    <w:rsid w:val="00F97057"/>
    <w:rsid w:val="00F97B4F"/>
    <w:rsid w:val="00F97C15"/>
    <w:rsid w:val="00FA11E1"/>
    <w:rsid w:val="00FA27F2"/>
    <w:rsid w:val="00FA3786"/>
    <w:rsid w:val="00FA3A03"/>
    <w:rsid w:val="00FA4997"/>
    <w:rsid w:val="00FA5135"/>
    <w:rsid w:val="00FA54A1"/>
    <w:rsid w:val="00FA5A3E"/>
    <w:rsid w:val="00FA63D6"/>
    <w:rsid w:val="00FA6A04"/>
    <w:rsid w:val="00FA731C"/>
    <w:rsid w:val="00FB2CA5"/>
    <w:rsid w:val="00FB30AB"/>
    <w:rsid w:val="00FB4CB0"/>
    <w:rsid w:val="00FB56F4"/>
    <w:rsid w:val="00FB76B0"/>
    <w:rsid w:val="00FC15B2"/>
    <w:rsid w:val="00FC1E11"/>
    <w:rsid w:val="00FC33BB"/>
    <w:rsid w:val="00FC478F"/>
    <w:rsid w:val="00FC5EF3"/>
    <w:rsid w:val="00FC603E"/>
    <w:rsid w:val="00FC64CD"/>
    <w:rsid w:val="00FD0480"/>
    <w:rsid w:val="00FD0E4F"/>
    <w:rsid w:val="00FD2641"/>
    <w:rsid w:val="00FD2CDA"/>
    <w:rsid w:val="00FD2D22"/>
    <w:rsid w:val="00FD35A7"/>
    <w:rsid w:val="00FD36C2"/>
    <w:rsid w:val="00FD3E3E"/>
    <w:rsid w:val="00FD55AE"/>
    <w:rsid w:val="00FD5C49"/>
    <w:rsid w:val="00FD6655"/>
    <w:rsid w:val="00FD6BF4"/>
    <w:rsid w:val="00FE025E"/>
    <w:rsid w:val="00FE16F1"/>
    <w:rsid w:val="00FE18CC"/>
    <w:rsid w:val="00FE19E5"/>
    <w:rsid w:val="00FE3B32"/>
    <w:rsid w:val="00FE3D0C"/>
    <w:rsid w:val="00FE4448"/>
    <w:rsid w:val="00FE4D8B"/>
    <w:rsid w:val="00FE58E9"/>
    <w:rsid w:val="00FE6807"/>
    <w:rsid w:val="00FE7081"/>
    <w:rsid w:val="00FE729A"/>
    <w:rsid w:val="00FF0EE7"/>
    <w:rsid w:val="00FF0F65"/>
    <w:rsid w:val="00FF2310"/>
    <w:rsid w:val="00FF26C7"/>
    <w:rsid w:val="00FF3398"/>
    <w:rsid w:val="00FF35F7"/>
    <w:rsid w:val="00FF366C"/>
    <w:rsid w:val="00FF4F67"/>
    <w:rsid w:val="00FF6F84"/>
    <w:rsid w:val="00FF7CB4"/>
    <w:rsid w:val="3B5BFE65"/>
    <w:rsid w:val="5895EBC8"/>
    <w:rsid w:val="657C2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5B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065"/>
    <w:pPr>
      <w:autoSpaceDE w:val="0"/>
      <w:autoSpaceDN w:val="0"/>
      <w:adjustRightInd w:val="0"/>
      <w:jc w:val="left"/>
      <w:outlineLvl w:val="2"/>
    </w:pPr>
    <w:rPr>
      <w:rFonts w:eastAsia="Calibri"/>
      <w:bCs/>
      <w:color w:val="000000"/>
    </w:rPr>
  </w:style>
  <w:style w:type="paragraph" w:styleId="Heading1">
    <w:name w:val="heading 1"/>
    <w:basedOn w:val="Normal"/>
    <w:next w:val="Normal"/>
    <w:link w:val="Heading1Char"/>
    <w:qFormat/>
    <w:rsid w:val="00BA1384"/>
    <w:pPr>
      <w:pBdr>
        <w:top w:val="single" w:sz="24" w:space="1" w:color="auto"/>
        <w:bottom w:val="single" w:sz="24" w:space="1" w:color="auto"/>
      </w:pBdr>
      <w:shd w:val="clear" w:color="auto" w:fill="C6D9F1"/>
      <w:spacing w:before="360" w:after="360"/>
      <w:jc w:val="center"/>
      <w:outlineLvl w:val="0"/>
    </w:pPr>
    <w:rPr>
      <w:b/>
      <w:bCs w:val="0"/>
      <w:sz w:val="32"/>
      <w:szCs w:val="32"/>
    </w:rPr>
  </w:style>
  <w:style w:type="paragraph" w:styleId="Heading2">
    <w:name w:val="heading 2"/>
    <w:basedOn w:val="Normal"/>
    <w:next w:val="Normal"/>
    <w:link w:val="Heading2Char"/>
    <w:unhideWhenUsed/>
    <w:qFormat/>
    <w:rsid w:val="000C128A"/>
    <w:pPr>
      <w:keepNext/>
      <w:pBdr>
        <w:top w:val="single" w:sz="24" w:space="1" w:color="auto"/>
        <w:bottom w:val="single" w:sz="24" w:space="1" w:color="auto"/>
      </w:pBdr>
      <w:shd w:val="clear" w:color="auto" w:fill="C6D9F1"/>
      <w:spacing w:before="360" w:after="240"/>
      <w:jc w:val="center"/>
      <w:outlineLvl w:val="1"/>
    </w:pPr>
    <w:rPr>
      <w:b/>
      <w:bCs w:val="0"/>
      <w:sz w:val="32"/>
    </w:rPr>
  </w:style>
  <w:style w:type="paragraph" w:styleId="Heading3">
    <w:name w:val="heading 3"/>
    <w:basedOn w:val="Normal"/>
    <w:next w:val="Normal"/>
    <w:link w:val="Heading3Char"/>
    <w:unhideWhenUsed/>
    <w:qFormat/>
    <w:rsid w:val="000C128A"/>
    <w:pPr>
      <w:keepNext/>
    </w:pPr>
    <w:rPr>
      <w:b/>
      <w:bCs w:val="0"/>
      <w:sz w:val="28"/>
    </w:rPr>
  </w:style>
  <w:style w:type="paragraph" w:styleId="Heading4">
    <w:name w:val="heading 4"/>
    <w:basedOn w:val="Heading2"/>
    <w:next w:val="Normal"/>
    <w:link w:val="Heading4Char"/>
    <w:uiPriority w:val="9"/>
    <w:qFormat/>
    <w:rsid w:val="00EB48D3"/>
    <w:pPr>
      <w:pBdr>
        <w:top w:val="single" w:sz="24" w:space="2" w:color="auto"/>
        <w:bottom w:val="single" w:sz="24" w:space="2" w:color="auto"/>
      </w:pBdr>
      <w:outlineLvl w:val="3"/>
    </w:pPr>
    <w:rPr>
      <w:color w:val="auto"/>
      <w:szCs w:val="20"/>
    </w:rPr>
  </w:style>
  <w:style w:type="paragraph" w:styleId="Heading6">
    <w:name w:val="heading 6"/>
    <w:basedOn w:val="Normal"/>
    <w:next w:val="Normal"/>
    <w:link w:val="Heading6Char"/>
    <w:uiPriority w:val="9"/>
    <w:semiHidden/>
    <w:unhideWhenUsed/>
    <w:qFormat/>
    <w:rsid w:val="00C7698F"/>
    <w:pPr>
      <w:keepNext/>
      <w:keepLines/>
      <w:autoSpaceDE/>
      <w:autoSpaceDN/>
      <w:adjustRightInd/>
      <w:spacing w:before="200"/>
      <w:outlineLvl w:val="5"/>
    </w:pPr>
    <w:rPr>
      <w:rFonts w:ascii="Cambria" w:eastAsia="Times New Roman" w:hAnsi="Cambria" w:cs="Times New Roman"/>
      <w:bCs w:val="0"/>
      <w:i/>
      <w:iCs/>
      <w:color w:val="243F60"/>
      <w:szCs w:val="20"/>
    </w:rPr>
  </w:style>
  <w:style w:type="paragraph" w:styleId="Heading7">
    <w:name w:val="heading 7"/>
    <w:basedOn w:val="Normal"/>
    <w:next w:val="Normal"/>
    <w:link w:val="Heading7Char"/>
    <w:uiPriority w:val="9"/>
    <w:semiHidden/>
    <w:unhideWhenUsed/>
    <w:qFormat/>
    <w:rsid w:val="00C7698F"/>
    <w:pPr>
      <w:keepNext/>
      <w:keepLines/>
      <w:autoSpaceDE/>
      <w:autoSpaceDN/>
      <w:adjustRightInd/>
      <w:spacing w:before="200"/>
      <w:outlineLvl w:val="6"/>
    </w:pPr>
    <w:rPr>
      <w:rFonts w:ascii="Cambria" w:eastAsia="Times New Roman" w:hAnsi="Cambria" w:cs="Times New Roman"/>
      <w:bCs w:val="0"/>
      <w:i/>
      <w:iCs/>
      <w:color w:val="404040"/>
      <w:szCs w:val="20"/>
    </w:rPr>
  </w:style>
  <w:style w:type="paragraph" w:styleId="Heading8">
    <w:name w:val="heading 8"/>
    <w:basedOn w:val="Normal"/>
    <w:next w:val="Normal"/>
    <w:link w:val="Heading8Char"/>
    <w:uiPriority w:val="9"/>
    <w:semiHidden/>
    <w:unhideWhenUsed/>
    <w:qFormat/>
    <w:rsid w:val="00C7698F"/>
    <w:pPr>
      <w:keepNext/>
      <w:keepLines/>
      <w:autoSpaceDE/>
      <w:autoSpaceDN/>
      <w:adjustRightInd/>
      <w:spacing w:before="200"/>
      <w:outlineLvl w:val="7"/>
    </w:pPr>
    <w:rPr>
      <w:rFonts w:ascii="Cambria" w:eastAsia="Times New Roman" w:hAnsi="Cambria" w:cs="Times New Roman"/>
      <w:bCs w:val="0"/>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1384"/>
    <w:rPr>
      <w:rFonts w:eastAsia="Calibri"/>
      <w:b/>
      <w:color w:val="000000"/>
      <w:sz w:val="32"/>
      <w:szCs w:val="32"/>
      <w:shd w:val="clear" w:color="auto" w:fill="C6D9F1"/>
    </w:rPr>
  </w:style>
  <w:style w:type="character" w:customStyle="1" w:styleId="Heading2Char">
    <w:name w:val="Heading 2 Char"/>
    <w:basedOn w:val="DefaultParagraphFont"/>
    <w:link w:val="Heading2"/>
    <w:rsid w:val="000C128A"/>
    <w:rPr>
      <w:rFonts w:eastAsia="Calibri"/>
      <w:b/>
      <w:color w:val="000000"/>
      <w:sz w:val="32"/>
      <w:shd w:val="clear" w:color="auto" w:fill="C6D9F1"/>
    </w:rPr>
  </w:style>
  <w:style w:type="character" w:customStyle="1" w:styleId="Heading3Char">
    <w:name w:val="Heading 3 Char"/>
    <w:basedOn w:val="DefaultParagraphFont"/>
    <w:link w:val="Heading3"/>
    <w:rsid w:val="000C128A"/>
    <w:rPr>
      <w:rFonts w:eastAsia="Calibri"/>
      <w:b/>
      <w:color w:val="000000"/>
      <w:sz w:val="28"/>
    </w:rPr>
  </w:style>
  <w:style w:type="character" w:customStyle="1" w:styleId="Heading4Char">
    <w:name w:val="Heading 4 Char"/>
    <w:basedOn w:val="DefaultParagraphFont"/>
    <w:link w:val="Heading4"/>
    <w:uiPriority w:val="9"/>
    <w:rsid w:val="00EB48D3"/>
    <w:rPr>
      <w:rFonts w:eastAsia="Calibri"/>
      <w:b/>
      <w:sz w:val="32"/>
      <w:szCs w:val="20"/>
      <w:shd w:val="clear" w:color="auto" w:fill="C6D9F1"/>
    </w:rPr>
  </w:style>
  <w:style w:type="table" w:styleId="TableGrid">
    <w:name w:val="Table Grid"/>
    <w:basedOn w:val="TableNormal"/>
    <w:uiPriority w:val="59"/>
    <w:rsid w:val="00D0486A"/>
    <w:pPr>
      <w:jc w:val="left"/>
    </w:pPr>
    <w:rPr>
      <w:rFonts w:eastAsia="Calibri" w:cs="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e">
    <w:name w:val="cite"/>
    <w:basedOn w:val="DefaultParagraphFont"/>
    <w:locked/>
    <w:rsid w:val="00D0486A"/>
  </w:style>
  <w:style w:type="character" w:styleId="Hyperlink">
    <w:name w:val="Hyperlink"/>
    <w:uiPriority w:val="99"/>
    <w:unhideWhenUsed/>
    <w:rsid w:val="00D0486A"/>
    <w:rPr>
      <w:color w:val="0000FF"/>
      <w:u w:val="single"/>
    </w:rPr>
  </w:style>
  <w:style w:type="paragraph" w:styleId="ListParagraph">
    <w:name w:val="List Paragraph"/>
    <w:basedOn w:val="Default"/>
    <w:uiPriority w:val="34"/>
    <w:qFormat/>
    <w:rsid w:val="00D0486A"/>
    <w:pPr>
      <w:numPr>
        <w:numId w:val="4"/>
      </w:numPr>
      <w:spacing w:before="120" w:after="120"/>
    </w:pPr>
    <w:rPr>
      <w:color w:val="auto"/>
    </w:rPr>
  </w:style>
  <w:style w:type="paragraph" w:customStyle="1" w:styleId="Default">
    <w:name w:val="Default"/>
    <w:link w:val="DefaultChar"/>
    <w:uiPriority w:val="99"/>
    <w:locked/>
    <w:rsid w:val="00D0486A"/>
    <w:pPr>
      <w:autoSpaceDE w:val="0"/>
      <w:autoSpaceDN w:val="0"/>
      <w:adjustRightInd w:val="0"/>
      <w:jc w:val="left"/>
    </w:pPr>
    <w:rPr>
      <w:rFonts w:eastAsia="Calibri"/>
      <w:color w:val="000000"/>
    </w:rPr>
  </w:style>
  <w:style w:type="character" w:customStyle="1" w:styleId="DefaultChar">
    <w:name w:val="Default Char"/>
    <w:link w:val="Default"/>
    <w:uiPriority w:val="99"/>
    <w:rsid w:val="00D0486A"/>
    <w:rPr>
      <w:rFonts w:eastAsia="Calibri"/>
      <w:color w:val="000000"/>
    </w:rPr>
  </w:style>
  <w:style w:type="character" w:styleId="CommentReference">
    <w:name w:val="annotation reference"/>
    <w:uiPriority w:val="99"/>
    <w:unhideWhenUsed/>
    <w:rsid w:val="00D0486A"/>
    <w:rPr>
      <w:sz w:val="16"/>
      <w:szCs w:val="16"/>
    </w:rPr>
  </w:style>
  <w:style w:type="paragraph" w:styleId="CommentText">
    <w:name w:val="annotation text"/>
    <w:basedOn w:val="Normal"/>
    <w:link w:val="CommentTextChar"/>
    <w:uiPriority w:val="99"/>
    <w:unhideWhenUsed/>
    <w:rsid w:val="00D0486A"/>
    <w:rPr>
      <w:sz w:val="20"/>
      <w:szCs w:val="20"/>
    </w:rPr>
  </w:style>
  <w:style w:type="character" w:customStyle="1" w:styleId="CommentTextChar">
    <w:name w:val="Comment Text Char"/>
    <w:basedOn w:val="DefaultParagraphFont"/>
    <w:link w:val="CommentText"/>
    <w:uiPriority w:val="99"/>
    <w:rsid w:val="00D0486A"/>
    <w:rPr>
      <w:rFonts w:eastAsia="Calibri"/>
      <w:bCs/>
      <w:color w:val="000000"/>
      <w:sz w:val="20"/>
      <w:szCs w:val="20"/>
    </w:rPr>
  </w:style>
  <w:style w:type="paragraph" w:styleId="CommentSubject">
    <w:name w:val="annotation subject"/>
    <w:basedOn w:val="CommentText"/>
    <w:next w:val="CommentText"/>
    <w:link w:val="CommentSubjectChar"/>
    <w:uiPriority w:val="99"/>
    <w:semiHidden/>
    <w:unhideWhenUsed/>
    <w:rsid w:val="00D0486A"/>
    <w:rPr>
      <w:b/>
      <w:bCs w:val="0"/>
    </w:rPr>
  </w:style>
  <w:style w:type="character" w:customStyle="1" w:styleId="CommentSubjectChar">
    <w:name w:val="Comment Subject Char"/>
    <w:basedOn w:val="CommentTextChar"/>
    <w:link w:val="CommentSubject"/>
    <w:uiPriority w:val="99"/>
    <w:semiHidden/>
    <w:rsid w:val="00D0486A"/>
    <w:rPr>
      <w:rFonts w:eastAsia="Calibri"/>
      <w:b/>
      <w:bCs w:val="0"/>
      <w:color w:val="000000"/>
      <w:sz w:val="20"/>
      <w:szCs w:val="20"/>
    </w:rPr>
  </w:style>
  <w:style w:type="paragraph" w:styleId="BalloonText">
    <w:name w:val="Balloon Text"/>
    <w:basedOn w:val="Normal"/>
    <w:link w:val="BalloonTextChar"/>
    <w:semiHidden/>
    <w:unhideWhenUsed/>
    <w:rsid w:val="00D0486A"/>
    <w:rPr>
      <w:rFonts w:ascii="Tahoma" w:hAnsi="Tahoma" w:cs="Tahoma"/>
      <w:sz w:val="16"/>
      <w:szCs w:val="16"/>
    </w:rPr>
  </w:style>
  <w:style w:type="character" w:customStyle="1" w:styleId="BalloonTextChar">
    <w:name w:val="Balloon Text Char"/>
    <w:basedOn w:val="DefaultParagraphFont"/>
    <w:link w:val="BalloonText"/>
    <w:uiPriority w:val="99"/>
    <w:semiHidden/>
    <w:rsid w:val="00D0486A"/>
    <w:rPr>
      <w:rFonts w:ascii="Tahoma" w:eastAsia="Calibri" w:hAnsi="Tahoma" w:cs="Tahoma"/>
      <w:bCs/>
      <w:color w:val="000000"/>
      <w:sz w:val="16"/>
      <w:szCs w:val="16"/>
    </w:rPr>
  </w:style>
  <w:style w:type="paragraph" w:styleId="NormalWeb">
    <w:name w:val="Normal (Web)"/>
    <w:basedOn w:val="Normal"/>
    <w:uiPriority w:val="99"/>
    <w:unhideWhenUsed/>
    <w:rsid w:val="00D0486A"/>
    <w:pPr>
      <w:spacing w:before="100" w:beforeAutospacing="1" w:after="100" w:afterAutospacing="1"/>
    </w:pPr>
  </w:style>
  <w:style w:type="paragraph" w:styleId="HTMLPreformatted">
    <w:name w:val="HTML Preformatted"/>
    <w:basedOn w:val="Normal"/>
    <w:link w:val="HTMLPreformattedChar"/>
    <w:uiPriority w:val="99"/>
    <w:unhideWhenUsed/>
    <w:rsid w:val="00D048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0486A"/>
    <w:rPr>
      <w:rFonts w:ascii="Courier New" w:eastAsia="Calibri" w:hAnsi="Courier New" w:cs="Courier New"/>
      <w:bCs/>
      <w:color w:val="000000"/>
      <w:sz w:val="20"/>
      <w:szCs w:val="20"/>
    </w:rPr>
  </w:style>
  <w:style w:type="paragraph" w:customStyle="1" w:styleId="TableText">
    <w:name w:val="Table Text"/>
    <w:basedOn w:val="Normal"/>
    <w:locked/>
    <w:rsid w:val="00D0486A"/>
    <w:rPr>
      <w:sz w:val="20"/>
      <w:szCs w:val="20"/>
    </w:rPr>
  </w:style>
  <w:style w:type="paragraph" w:styleId="Header">
    <w:name w:val="header"/>
    <w:basedOn w:val="Normal"/>
    <w:link w:val="HeaderChar"/>
    <w:unhideWhenUsed/>
    <w:rsid w:val="00D0486A"/>
    <w:pPr>
      <w:tabs>
        <w:tab w:val="center" w:pos="4680"/>
        <w:tab w:val="right" w:pos="9360"/>
      </w:tabs>
    </w:pPr>
  </w:style>
  <w:style w:type="character" w:customStyle="1" w:styleId="HeaderChar">
    <w:name w:val="Header Char"/>
    <w:basedOn w:val="DefaultParagraphFont"/>
    <w:link w:val="Header"/>
    <w:rsid w:val="00D0486A"/>
    <w:rPr>
      <w:rFonts w:eastAsia="Calibri"/>
      <w:bCs/>
      <w:color w:val="000000"/>
    </w:rPr>
  </w:style>
  <w:style w:type="paragraph" w:styleId="Footer">
    <w:name w:val="footer"/>
    <w:basedOn w:val="Normal"/>
    <w:link w:val="FooterChar"/>
    <w:uiPriority w:val="99"/>
    <w:unhideWhenUsed/>
    <w:rsid w:val="00D0486A"/>
    <w:pPr>
      <w:tabs>
        <w:tab w:val="center" w:pos="4680"/>
        <w:tab w:val="right" w:pos="9360"/>
      </w:tabs>
    </w:pPr>
  </w:style>
  <w:style w:type="character" w:customStyle="1" w:styleId="FooterChar">
    <w:name w:val="Footer Char"/>
    <w:basedOn w:val="DefaultParagraphFont"/>
    <w:link w:val="Footer"/>
    <w:uiPriority w:val="99"/>
    <w:rsid w:val="00D0486A"/>
    <w:rPr>
      <w:rFonts w:eastAsia="Calibri"/>
      <w:bCs/>
      <w:color w:val="000000"/>
    </w:rPr>
  </w:style>
  <w:style w:type="character" w:customStyle="1" w:styleId="sensecontent2">
    <w:name w:val="sense_content2"/>
    <w:locked/>
    <w:rsid w:val="00D0486A"/>
    <w:rPr>
      <w:rFonts w:ascii="Times New Roman" w:hAnsi="Times New Roman" w:cs="Times New Roman" w:hint="default"/>
      <w:b w:val="0"/>
      <w:bCs w:val="0"/>
    </w:rPr>
  </w:style>
  <w:style w:type="paragraph" w:styleId="Revision">
    <w:name w:val="Revision"/>
    <w:hidden/>
    <w:uiPriority w:val="99"/>
    <w:semiHidden/>
    <w:rsid w:val="00D0486A"/>
    <w:pPr>
      <w:jc w:val="left"/>
    </w:pPr>
    <w:rPr>
      <w:rFonts w:ascii="Times New Roman" w:eastAsia="Times New Roman" w:hAnsi="Times New Roman" w:cs="Times New Roman"/>
    </w:rPr>
  </w:style>
  <w:style w:type="paragraph" w:styleId="NoSpacing">
    <w:name w:val="No Spacing"/>
    <w:link w:val="NoSpacingChar"/>
    <w:uiPriority w:val="1"/>
    <w:qFormat/>
    <w:rsid w:val="00E92259"/>
    <w:pPr>
      <w:jc w:val="left"/>
    </w:pPr>
    <w:rPr>
      <w:rFonts w:eastAsia="Times New Roman" w:cs="Times New Roman"/>
      <w:szCs w:val="22"/>
    </w:rPr>
  </w:style>
  <w:style w:type="character" w:customStyle="1" w:styleId="NoSpacingChar">
    <w:name w:val="No Spacing Char"/>
    <w:link w:val="NoSpacing"/>
    <w:uiPriority w:val="1"/>
    <w:rsid w:val="00E92259"/>
    <w:rPr>
      <w:rFonts w:eastAsia="Times New Roman" w:cs="Times New Roman"/>
      <w:szCs w:val="22"/>
    </w:rPr>
  </w:style>
  <w:style w:type="character" w:styleId="Strong">
    <w:name w:val="Strong"/>
    <w:qFormat/>
    <w:rsid w:val="00D755BF"/>
    <w:rPr>
      <w:rFonts w:ascii="Arial" w:hAnsi="Arial"/>
      <w:b/>
      <w:bCs/>
      <w:sz w:val="24"/>
    </w:rPr>
  </w:style>
  <w:style w:type="character" w:styleId="FollowedHyperlink">
    <w:name w:val="FollowedHyperlink"/>
    <w:uiPriority w:val="99"/>
    <w:semiHidden/>
    <w:unhideWhenUsed/>
    <w:rsid w:val="00D0486A"/>
    <w:rPr>
      <w:color w:val="800080"/>
      <w:u w:val="single"/>
    </w:rPr>
  </w:style>
  <w:style w:type="paragraph" w:styleId="BodyText2">
    <w:name w:val="Body Text 2"/>
    <w:basedOn w:val="Normal"/>
    <w:link w:val="BodyText2Char"/>
    <w:rsid w:val="00D0486A"/>
    <w:pPr>
      <w:spacing w:after="120" w:line="480" w:lineRule="auto"/>
    </w:pPr>
    <w:rPr>
      <w:szCs w:val="20"/>
    </w:rPr>
  </w:style>
  <w:style w:type="character" w:customStyle="1" w:styleId="BodyText2Char">
    <w:name w:val="Body Text 2 Char"/>
    <w:basedOn w:val="DefaultParagraphFont"/>
    <w:link w:val="BodyText2"/>
    <w:rsid w:val="00D0486A"/>
    <w:rPr>
      <w:rFonts w:eastAsia="Calibri"/>
      <w:bCs/>
      <w:color w:val="000000"/>
      <w:szCs w:val="20"/>
    </w:rPr>
  </w:style>
  <w:style w:type="paragraph" w:customStyle="1" w:styleId="NumberList">
    <w:name w:val="Number List"/>
    <w:basedOn w:val="Normal"/>
    <w:locked/>
    <w:rsid w:val="00D0486A"/>
    <w:rPr>
      <w:szCs w:val="20"/>
    </w:rPr>
  </w:style>
  <w:style w:type="paragraph" w:customStyle="1" w:styleId="Bullet1">
    <w:name w:val="Bullet 1"/>
    <w:basedOn w:val="Normal"/>
    <w:locked/>
    <w:rsid w:val="00D0486A"/>
    <w:rPr>
      <w:szCs w:val="20"/>
    </w:rPr>
  </w:style>
  <w:style w:type="table" w:customStyle="1" w:styleId="TableGrid1">
    <w:name w:val="Table Grid1"/>
    <w:basedOn w:val="TableNormal"/>
    <w:next w:val="TableGrid"/>
    <w:uiPriority w:val="59"/>
    <w:locked/>
    <w:rsid w:val="00D0486A"/>
    <w:pPr>
      <w:jc w:val="left"/>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D0486A"/>
    <w:pPr>
      <w:spacing w:before="40" w:after="60"/>
      <w:outlineLvl w:val="1"/>
    </w:pPr>
    <w:rPr>
      <w:b/>
    </w:rPr>
  </w:style>
  <w:style w:type="character" w:customStyle="1" w:styleId="SubtitleChar">
    <w:name w:val="Subtitle Char"/>
    <w:basedOn w:val="DefaultParagraphFont"/>
    <w:link w:val="Subtitle"/>
    <w:rsid w:val="00D0486A"/>
    <w:rPr>
      <w:rFonts w:eastAsia="Calibri"/>
      <w:b/>
      <w:bCs/>
      <w:color w:val="000000"/>
    </w:rPr>
  </w:style>
  <w:style w:type="paragraph" w:styleId="Title">
    <w:name w:val="Title"/>
    <w:basedOn w:val="NoSpacing"/>
    <w:next w:val="Normal"/>
    <w:link w:val="TitleChar"/>
    <w:uiPriority w:val="10"/>
    <w:qFormat/>
    <w:rsid w:val="00D0486A"/>
    <w:pPr>
      <w:framePr w:hSpace="187" w:wrap="around" w:hAnchor="margin" w:xAlign="center" w:y="2881"/>
    </w:pPr>
    <w:rPr>
      <w:rFonts w:cs="Arial"/>
      <w:color w:val="4F81BD"/>
      <w:sz w:val="80"/>
      <w:szCs w:val="80"/>
    </w:rPr>
  </w:style>
  <w:style w:type="character" w:customStyle="1" w:styleId="TitleChar">
    <w:name w:val="Title Char"/>
    <w:basedOn w:val="DefaultParagraphFont"/>
    <w:link w:val="Title"/>
    <w:uiPriority w:val="10"/>
    <w:rsid w:val="00D0486A"/>
    <w:rPr>
      <w:rFonts w:eastAsia="Times New Roman"/>
      <w:color w:val="4F81BD"/>
      <w:sz w:val="80"/>
      <w:szCs w:val="80"/>
    </w:rPr>
  </w:style>
  <w:style w:type="paragraph" w:customStyle="1" w:styleId="List2">
    <w:name w:val="List2"/>
    <w:basedOn w:val="Default"/>
    <w:link w:val="List2Char"/>
    <w:qFormat/>
    <w:locked/>
    <w:rsid w:val="00D0486A"/>
    <w:pPr>
      <w:numPr>
        <w:ilvl w:val="2"/>
        <w:numId w:val="13"/>
      </w:numPr>
      <w:spacing w:before="80" w:after="80"/>
    </w:pPr>
  </w:style>
  <w:style w:type="character" w:customStyle="1" w:styleId="List2Char">
    <w:name w:val="List2 Char"/>
    <w:link w:val="List2"/>
    <w:rsid w:val="00D0486A"/>
    <w:rPr>
      <w:rFonts w:eastAsia="Calibri"/>
      <w:color w:val="000000"/>
    </w:rPr>
  </w:style>
  <w:style w:type="paragraph" w:customStyle="1" w:styleId="Body">
    <w:name w:val="Body"/>
    <w:basedOn w:val="Normal"/>
    <w:link w:val="BodyChar"/>
    <w:qFormat/>
    <w:locked/>
    <w:rsid w:val="00D0486A"/>
    <w:pPr>
      <w:spacing w:before="240" w:after="240"/>
    </w:pPr>
  </w:style>
  <w:style w:type="character" w:customStyle="1" w:styleId="BodyChar">
    <w:name w:val="Body Char"/>
    <w:link w:val="Body"/>
    <w:rsid w:val="00D0486A"/>
    <w:rPr>
      <w:rFonts w:eastAsia="Calibri"/>
      <w:bCs/>
      <w:color w:val="000000"/>
    </w:rPr>
  </w:style>
  <w:style w:type="paragraph" w:styleId="TOCHeading">
    <w:name w:val="TOC Heading"/>
    <w:basedOn w:val="Heading1"/>
    <w:next w:val="Normal"/>
    <w:uiPriority w:val="39"/>
    <w:unhideWhenUsed/>
    <w:qFormat/>
    <w:rsid w:val="00D0486A"/>
    <w:pPr>
      <w:keepNext/>
      <w:keepLines/>
      <w:autoSpaceDE/>
      <w:autoSpaceDN/>
      <w:adjustRightInd/>
      <w:spacing w:before="240" w:line="259" w:lineRule="auto"/>
      <w:jc w:val="left"/>
      <w:outlineLvl w:val="9"/>
    </w:pPr>
    <w:rPr>
      <w:rFonts w:ascii="Cambria" w:eastAsia="Times New Roman" w:hAnsi="Cambria" w:cs="Times New Roman"/>
      <w:b w:val="0"/>
      <w:color w:val="365F91"/>
    </w:rPr>
  </w:style>
  <w:style w:type="paragraph" w:styleId="TOC3">
    <w:name w:val="toc 3"/>
    <w:basedOn w:val="Normal"/>
    <w:next w:val="Normal"/>
    <w:autoRedefine/>
    <w:uiPriority w:val="39"/>
    <w:unhideWhenUsed/>
    <w:rsid w:val="006F42F2"/>
    <w:pPr>
      <w:tabs>
        <w:tab w:val="right" w:leader="dot" w:pos="9926"/>
      </w:tabs>
      <w:spacing w:after="100"/>
      <w:ind w:left="480" w:hanging="30"/>
    </w:pPr>
  </w:style>
  <w:style w:type="paragraph" w:styleId="TOC1">
    <w:name w:val="toc 1"/>
    <w:basedOn w:val="Normal"/>
    <w:next w:val="Normal"/>
    <w:autoRedefine/>
    <w:uiPriority w:val="39"/>
    <w:unhideWhenUsed/>
    <w:rsid w:val="00D0486A"/>
    <w:pPr>
      <w:tabs>
        <w:tab w:val="right" w:leader="dot" w:pos="10790"/>
      </w:tabs>
      <w:spacing w:after="100"/>
    </w:pPr>
    <w:rPr>
      <w:b/>
      <w:noProof/>
    </w:rPr>
  </w:style>
  <w:style w:type="paragraph" w:styleId="TOC2">
    <w:name w:val="toc 2"/>
    <w:basedOn w:val="Normal"/>
    <w:next w:val="Normal"/>
    <w:autoRedefine/>
    <w:uiPriority w:val="39"/>
    <w:unhideWhenUsed/>
    <w:rsid w:val="00D0486A"/>
    <w:pPr>
      <w:spacing w:after="100"/>
      <w:ind w:left="240"/>
    </w:pPr>
  </w:style>
  <w:style w:type="paragraph" w:customStyle="1" w:styleId="Line">
    <w:name w:val="Line"/>
    <w:link w:val="LineChar"/>
    <w:locked/>
    <w:rsid w:val="00D0486A"/>
    <w:pPr>
      <w:shd w:val="clear" w:color="auto" w:fill="548DD4"/>
      <w:tabs>
        <w:tab w:val="left" w:pos="3780"/>
      </w:tabs>
      <w:spacing w:before="360" w:after="200" w:line="276" w:lineRule="auto"/>
      <w:jc w:val="left"/>
    </w:pPr>
    <w:rPr>
      <w:rFonts w:eastAsia="Calibri"/>
      <w:b/>
      <w:color w:val="17365D"/>
      <w:sz w:val="32"/>
      <w:szCs w:val="32"/>
    </w:rPr>
  </w:style>
  <w:style w:type="character" w:customStyle="1" w:styleId="LineChar">
    <w:name w:val="Line Char"/>
    <w:link w:val="Line"/>
    <w:rsid w:val="00D0486A"/>
    <w:rPr>
      <w:rFonts w:eastAsia="Calibri"/>
      <w:b/>
      <w:color w:val="17365D"/>
      <w:sz w:val="32"/>
      <w:szCs w:val="32"/>
      <w:shd w:val="clear" w:color="auto" w:fill="548DD4"/>
    </w:rPr>
  </w:style>
  <w:style w:type="character" w:styleId="UnresolvedMention">
    <w:name w:val="Unresolved Mention"/>
    <w:basedOn w:val="DefaultParagraphFont"/>
    <w:uiPriority w:val="99"/>
    <w:unhideWhenUsed/>
    <w:rsid w:val="00D0486A"/>
    <w:rPr>
      <w:color w:val="808080"/>
      <w:shd w:val="clear" w:color="auto" w:fill="E6E6E6"/>
    </w:rPr>
  </w:style>
  <w:style w:type="character" w:customStyle="1" w:styleId="Heading6Char">
    <w:name w:val="Heading 6 Char"/>
    <w:basedOn w:val="DefaultParagraphFont"/>
    <w:link w:val="Heading6"/>
    <w:uiPriority w:val="9"/>
    <w:semiHidden/>
    <w:rsid w:val="00C7698F"/>
    <w:rPr>
      <w:rFonts w:ascii="Cambria" w:eastAsia="Times New Roman" w:hAnsi="Cambria" w:cs="Times New Roman"/>
      <w:i/>
      <w:iCs/>
      <w:color w:val="243F60"/>
      <w:szCs w:val="20"/>
    </w:rPr>
  </w:style>
  <w:style w:type="character" w:customStyle="1" w:styleId="Heading7Char">
    <w:name w:val="Heading 7 Char"/>
    <w:basedOn w:val="DefaultParagraphFont"/>
    <w:link w:val="Heading7"/>
    <w:uiPriority w:val="9"/>
    <w:semiHidden/>
    <w:rsid w:val="00C7698F"/>
    <w:rPr>
      <w:rFonts w:ascii="Cambria" w:eastAsia="Times New Roman" w:hAnsi="Cambria" w:cs="Times New Roman"/>
      <w:i/>
      <w:iCs/>
      <w:color w:val="404040"/>
      <w:szCs w:val="20"/>
    </w:rPr>
  </w:style>
  <w:style w:type="character" w:customStyle="1" w:styleId="Heading8Char">
    <w:name w:val="Heading 8 Char"/>
    <w:basedOn w:val="DefaultParagraphFont"/>
    <w:link w:val="Heading8"/>
    <w:uiPriority w:val="9"/>
    <w:semiHidden/>
    <w:rsid w:val="00C7698F"/>
    <w:rPr>
      <w:rFonts w:ascii="Cambria" w:eastAsia="Times New Roman" w:hAnsi="Cambria" w:cs="Times New Roman"/>
      <w:color w:val="404040"/>
      <w:szCs w:val="20"/>
    </w:rPr>
  </w:style>
  <w:style w:type="numbering" w:customStyle="1" w:styleId="NoList1">
    <w:name w:val="No List1"/>
    <w:next w:val="NoList"/>
    <w:uiPriority w:val="99"/>
    <w:semiHidden/>
    <w:unhideWhenUsed/>
    <w:rsid w:val="00C7698F"/>
  </w:style>
  <w:style w:type="paragraph" w:customStyle="1" w:styleId="Bullet">
    <w:name w:val="Bullet"/>
    <w:basedOn w:val="Normal"/>
    <w:rsid w:val="00C7698F"/>
    <w:pPr>
      <w:autoSpaceDE/>
      <w:autoSpaceDN/>
      <w:adjustRightInd/>
      <w:outlineLvl w:val="9"/>
    </w:pPr>
    <w:rPr>
      <w:rFonts w:eastAsia="Times New Roman" w:cs="Times New Roman"/>
      <w:bCs w:val="0"/>
      <w:color w:val="auto"/>
      <w:szCs w:val="20"/>
    </w:rPr>
  </w:style>
  <w:style w:type="paragraph" w:customStyle="1" w:styleId="DefaultText">
    <w:name w:val="Default Text"/>
    <w:basedOn w:val="Normal"/>
    <w:rsid w:val="00C7698F"/>
    <w:pPr>
      <w:autoSpaceDE/>
      <w:autoSpaceDN/>
      <w:adjustRightInd/>
      <w:outlineLvl w:val="9"/>
    </w:pPr>
    <w:rPr>
      <w:rFonts w:eastAsia="Times New Roman" w:cs="Times New Roman"/>
      <w:bCs w:val="0"/>
      <w:color w:val="auto"/>
      <w:szCs w:val="20"/>
    </w:rPr>
  </w:style>
  <w:style w:type="paragraph" w:styleId="ListBullet">
    <w:name w:val="List Bullet"/>
    <w:basedOn w:val="List"/>
    <w:autoRedefine/>
    <w:rsid w:val="00C7698F"/>
    <w:pPr>
      <w:numPr>
        <w:numId w:val="24"/>
      </w:numPr>
      <w:tabs>
        <w:tab w:val="clear" w:pos="720"/>
        <w:tab w:val="num" w:pos="1800"/>
      </w:tabs>
      <w:spacing w:after="220" w:line="220" w:lineRule="atLeast"/>
      <w:ind w:right="720"/>
    </w:pPr>
  </w:style>
  <w:style w:type="paragraph" w:styleId="List">
    <w:name w:val="List"/>
    <w:basedOn w:val="Normal"/>
    <w:rsid w:val="00C7698F"/>
    <w:pPr>
      <w:autoSpaceDE/>
      <w:autoSpaceDN/>
      <w:adjustRightInd/>
      <w:ind w:left="360" w:hanging="360"/>
      <w:outlineLvl w:val="9"/>
    </w:pPr>
    <w:rPr>
      <w:rFonts w:eastAsia="Times New Roman" w:cs="Times New Roman"/>
      <w:bCs w:val="0"/>
      <w:color w:val="auto"/>
      <w:szCs w:val="20"/>
    </w:rPr>
  </w:style>
  <w:style w:type="paragraph" w:customStyle="1" w:styleId="Bullets">
    <w:name w:val="Bullets"/>
    <w:basedOn w:val="Normal"/>
    <w:rsid w:val="00C7698F"/>
    <w:pPr>
      <w:numPr>
        <w:numId w:val="23"/>
      </w:numPr>
      <w:autoSpaceDE/>
      <w:autoSpaceDN/>
      <w:adjustRightInd/>
      <w:outlineLvl w:val="9"/>
    </w:pPr>
    <w:rPr>
      <w:rFonts w:eastAsia="Times New Roman" w:cs="Times New Roman"/>
      <w:bCs w:val="0"/>
      <w:color w:val="auto"/>
      <w:szCs w:val="20"/>
    </w:rPr>
  </w:style>
  <w:style w:type="paragraph" w:customStyle="1" w:styleId="tbold">
    <w:name w:val="tbold"/>
    <w:basedOn w:val="Normal"/>
    <w:rsid w:val="00C7698F"/>
    <w:pPr>
      <w:autoSpaceDE/>
      <w:autoSpaceDN/>
      <w:adjustRightInd/>
      <w:outlineLvl w:val="9"/>
    </w:pPr>
    <w:rPr>
      <w:rFonts w:eastAsia="Times New Roman" w:cs="Times New Roman"/>
      <w:b/>
      <w:bCs w:val="0"/>
      <w:color w:val="auto"/>
      <w:szCs w:val="20"/>
    </w:rPr>
  </w:style>
  <w:style w:type="character" w:customStyle="1" w:styleId="tboldChar">
    <w:name w:val="tbold Char"/>
    <w:rsid w:val="00C7698F"/>
    <w:rPr>
      <w:rFonts w:ascii="Arial" w:hAnsi="Arial"/>
      <w:b/>
      <w:lang w:val="en-US" w:eastAsia="en-US" w:bidi="ar-SA"/>
    </w:rPr>
  </w:style>
  <w:style w:type="paragraph" w:customStyle="1" w:styleId="tboldc">
    <w:name w:val="tboldc"/>
    <w:basedOn w:val="tbold"/>
    <w:rsid w:val="00C7698F"/>
    <w:pPr>
      <w:jc w:val="center"/>
    </w:pPr>
  </w:style>
  <w:style w:type="character" w:styleId="PageNumber">
    <w:name w:val="page number"/>
    <w:basedOn w:val="DefaultParagraphFont"/>
    <w:rsid w:val="00C7698F"/>
  </w:style>
  <w:style w:type="paragraph" w:styleId="TOC4">
    <w:name w:val="toc 4"/>
    <w:basedOn w:val="Normal"/>
    <w:next w:val="Normal"/>
    <w:autoRedefine/>
    <w:uiPriority w:val="39"/>
    <w:unhideWhenUsed/>
    <w:rsid w:val="00331EF9"/>
    <w:pPr>
      <w:autoSpaceDE/>
      <w:autoSpaceDN/>
      <w:adjustRightInd/>
      <w:spacing w:after="100" w:line="259" w:lineRule="auto"/>
      <w:ind w:left="660"/>
      <w:outlineLvl w:val="9"/>
    </w:pPr>
    <w:rPr>
      <w:rFonts w:asciiTheme="minorHAnsi" w:eastAsiaTheme="minorEastAsia" w:hAnsiTheme="minorHAnsi" w:cstheme="minorBidi"/>
      <w:bCs w:val="0"/>
      <w:color w:val="auto"/>
      <w:sz w:val="22"/>
      <w:szCs w:val="22"/>
    </w:rPr>
  </w:style>
  <w:style w:type="paragraph" w:styleId="TOC5">
    <w:name w:val="toc 5"/>
    <w:basedOn w:val="Normal"/>
    <w:next w:val="Normal"/>
    <w:autoRedefine/>
    <w:uiPriority w:val="39"/>
    <w:unhideWhenUsed/>
    <w:rsid w:val="00331EF9"/>
    <w:pPr>
      <w:autoSpaceDE/>
      <w:autoSpaceDN/>
      <w:adjustRightInd/>
      <w:spacing w:after="100" w:line="259" w:lineRule="auto"/>
      <w:ind w:left="880"/>
      <w:outlineLvl w:val="9"/>
    </w:pPr>
    <w:rPr>
      <w:rFonts w:asciiTheme="minorHAnsi" w:eastAsiaTheme="minorEastAsia" w:hAnsiTheme="minorHAnsi" w:cstheme="minorBidi"/>
      <w:bCs w:val="0"/>
      <w:color w:val="auto"/>
      <w:sz w:val="22"/>
      <w:szCs w:val="22"/>
    </w:rPr>
  </w:style>
  <w:style w:type="paragraph" w:styleId="TOC6">
    <w:name w:val="toc 6"/>
    <w:basedOn w:val="Normal"/>
    <w:next w:val="Normal"/>
    <w:autoRedefine/>
    <w:uiPriority w:val="39"/>
    <w:unhideWhenUsed/>
    <w:rsid w:val="00331EF9"/>
    <w:pPr>
      <w:autoSpaceDE/>
      <w:autoSpaceDN/>
      <w:adjustRightInd/>
      <w:spacing w:after="100" w:line="259" w:lineRule="auto"/>
      <w:ind w:left="1100"/>
      <w:outlineLvl w:val="9"/>
    </w:pPr>
    <w:rPr>
      <w:rFonts w:asciiTheme="minorHAnsi" w:eastAsiaTheme="minorEastAsia" w:hAnsiTheme="minorHAnsi" w:cstheme="minorBidi"/>
      <w:bCs w:val="0"/>
      <w:color w:val="auto"/>
      <w:sz w:val="22"/>
      <w:szCs w:val="22"/>
    </w:rPr>
  </w:style>
  <w:style w:type="paragraph" w:styleId="TOC7">
    <w:name w:val="toc 7"/>
    <w:basedOn w:val="Normal"/>
    <w:next w:val="Normal"/>
    <w:autoRedefine/>
    <w:uiPriority w:val="39"/>
    <w:unhideWhenUsed/>
    <w:rsid w:val="00331EF9"/>
    <w:pPr>
      <w:autoSpaceDE/>
      <w:autoSpaceDN/>
      <w:adjustRightInd/>
      <w:spacing w:after="100" w:line="259" w:lineRule="auto"/>
      <w:ind w:left="1320"/>
      <w:outlineLvl w:val="9"/>
    </w:pPr>
    <w:rPr>
      <w:rFonts w:asciiTheme="minorHAnsi" w:eastAsiaTheme="minorEastAsia" w:hAnsiTheme="minorHAnsi" w:cstheme="minorBidi"/>
      <w:bCs w:val="0"/>
      <w:color w:val="auto"/>
      <w:sz w:val="22"/>
      <w:szCs w:val="22"/>
    </w:rPr>
  </w:style>
  <w:style w:type="paragraph" w:styleId="TOC8">
    <w:name w:val="toc 8"/>
    <w:basedOn w:val="Normal"/>
    <w:next w:val="Normal"/>
    <w:autoRedefine/>
    <w:uiPriority w:val="39"/>
    <w:unhideWhenUsed/>
    <w:rsid w:val="00331EF9"/>
    <w:pPr>
      <w:autoSpaceDE/>
      <w:autoSpaceDN/>
      <w:adjustRightInd/>
      <w:spacing w:after="100" w:line="259" w:lineRule="auto"/>
      <w:ind w:left="1540"/>
      <w:outlineLvl w:val="9"/>
    </w:pPr>
    <w:rPr>
      <w:rFonts w:asciiTheme="minorHAnsi" w:eastAsiaTheme="minorEastAsia" w:hAnsiTheme="minorHAnsi" w:cstheme="minorBidi"/>
      <w:bCs w:val="0"/>
      <w:color w:val="auto"/>
      <w:sz w:val="22"/>
      <w:szCs w:val="22"/>
    </w:rPr>
  </w:style>
  <w:style w:type="paragraph" w:styleId="TOC9">
    <w:name w:val="toc 9"/>
    <w:basedOn w:val="Normal"/>
    <w:next w:val="Normal"/>
    <w:autoRedefine/>
    <w:uiPriority w:val="39"/>
    <w:unhideWhenUsed/>
    <w:rsid w:val="00331EF9"/>
    <w:pPr>
      <w:autoSpaceDE/>
      <w:autoSpaceDN/>
      <w:adjustRightInd/>
      <w:spacing w:after="100" w:line="259" w:lineRule="auto"/>
      <w:ind w:left="1760"/>
      <w:outlineLvl w:val="9"/>
    </w:pPr>
    <w:rPr>
      <w:rFonts w:asciiTheme="minorHAnsi" w:eastAsiaTheme="minorEastAsia" w:hAnsiTheme="minorHAnsi" w:cstheme="minorBidi"/>
      <w:bCs w:val="0"/>
      <w:color w:val="auto"/>
      <w:sz w:val="22"/>
      <w:szCs w:val="22"/>
    </w:rPr>
  </w:style>
  <w:style w:type="character" w:styleId="Mention">
    <w:name w:val="Mention"/>
    <w:basedOn w:val="DefaultParagraphFont"/>
    <w:uiPriority w:val="99"/>
    <w:unhideWhenUsed/>
    <w:rsid w:val="00E861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7705">
      <w:bodyDiv w:val="1"/>
      <w:marLeft w:val="0"/>
      <w:marRight w:val="0"/>
      <w:marTop w:val="0"/>
      <w:marBottom w:val="0"/>
      <w:divBdr>
        <w:top w:val="none" w:sz="0" w:space="0" w:color="auto"/>
        <w:left w:val="none" w:sz="0" w:space="0" w:color="auto"/>
        <w:bottom w:val="none" w:sz="0" w:space="0" w:color="auto"/>
        <w:right w:val="none" w:sz="0" w:space="0" w:color="auto"/>
      </w:divBdr>
    </w:div>
    <w:div w:id="345642791">
      <w:bodyDiv w:val="1"/>
      <w:marLeft w:val="0"/>
      <w:marRight w:val="0"/>
      <w:marTop w:val="0"/>
      <w:marBottom w:val="0"/>
      <w:divBdr>
        <w:top w:val="none" w:sz="0" w:space="0" w:color="auto"/>
        <w:left w:val="none" w:sz="0" w:space="0" w:color="auto"/>
        <w:bottom w:val="none" w:sz="0" w:space="0" w:color="auto"/>
        <w:right w:val="none" w:sz="0" w:space="0" w:color="auto"/>
      </w:divBdr>
    </w:div>
    <w:div w:id="395007945">
      <w:bodyDiv w:val="1"/>
      <w:marLeft w:val="0"/>
      <w:marRight w:val="0"/>
      <w:marTop w:val="0"/>
      <w:marBottom w:val="0"/>
      <w:divBdr>
        <w:top w:val="none" w:sz="0" w:space="0" w:color="auto"/>
        <w:left w:val="none" w:sz="0" w:space="0" w:color="auto"/>
        <w:bottom w:val="none" w:sz="0" w:space="0" w:color="auto"/>
        <w:right w:val="none" w:sz="0" w:space="0" w:color="auto"/>
      </w:divBdr>
    </w:div>
    <w:div w:id="541209288">
      <w:bodyDiv w:val="1"/>
      <w:marLeft w:val="0"/>
      <w:marRight w:val="0"/>
      <w:marTop w:val="0"/>
      <w:marBottom w:val="0"/>
      <w:divBdr>
        <w:top w:val="none" w:sz="0" w:space="0" w:color="auto"/>
        <w:left w:val="none" w:sz="0" w:space="0" w:color="auto"/>
        <w:bottom w:val="none" w:sz="0" w:space="0" w:color="auto"/>
        <w:right w:val="none" w:sz="0" w:space="0" w:color="auto"/>
      </w:divBdr>
    </w:div>
    <w:div w:id="698700960">
      <w:bodyDiv w:val="1"/>
      <w:marLeft w:val="0"/>
      <w:marRight w:val="0"/>
      <w:marTop w:val="0"/>
      <w:marBottom w:val="0"/>
      <w:divBdr>
        <w:top w:val="none" w:sz="0" w:space="0" w:color="auto"/>
        <w:left w:val="none" w:sz="0" w:space="0" w:color="auto"/>
        <w:bottom w:val="none" w:sz="0" w:space="0" w:color="auto"/>
        <w:right w:val="none" w:sz="0" w:space="0" w:color="auto"/>
      </w:divBdr>
    </w:div>
    <w:div w:id="773596645">
      <w:bodyDiv w:val="1"/>
      <w:marLeft w:val="0"/>
      <w:marRight w:val="0"/>
      <w:marTop w:val="0"/>
      <w:marBottom w:val="0"/>
      <w:divBdr>
        <w:top w:val="none" w:sz="0" w:space="0" w:color="auto"/>
        <w:left w:val="none" w:sz="0" w:space="0" w:color="auto"/>
        <w:bottom w:val="none" w:sz="0" w:space="0" w:color="auto"/>
        <w:right w:val="none" w:sz="0" w:space="0" w:color="auto"/>
      </w:divBdr>
      <w:divsChild>
        <w:div w:id="1306425213">
          <w:marLeft w:val="0"/>
          <w:marRight w:val="0"/>
          <w:marTop w:val="0"/>
          <w:marBottom w:val="0"/>
          <w:divBdr>
            <w:top w:val="none" w:sz="0" w:space="0" w:color="auto"/>
            <w:left w:val="none" w:sz="0" w:space="0" w:color="auto"/>
            <w:bottom w:val="none" w:sz="0" w:space="0" w:color="auto"/>
            <w:right w:val="none" w:sz="0" w:space="0" w:color="auto"/>
          </w:divBdr>
          <w:divsChild>
            <w:div w:id="2076731438">
              <w:marLeft w:val="0"/>
              <w:marRight w:val="0"/>
              <w:marTop w:val="0"/>
              <w:marBottom w:val="0"/>
              <w:divBdr>
                <w:top w:val="none" w:sz="0" w:space="0" w:color="auto"/>
                <w:left w:val="none" w:sz="0" w:space="0" w:color="auto"/>
                <w:bottom w:val="none" w:sz="0" w:space="0" w:color="auto"/>
                <w:right w:val="none" w:sz="0" w:space="0" w:color="auto"/>
              </w:divBdr>
              <w:divsChild>
                <w:div w:id="340664796">
                  <w:marLeft w:val="0"/>
                  <w:marRight w:val="0"/>
                  <w:marTop w:val="0"/>
                  <w:marBottom w:val="0"/>
                  <w:divBdr>
                    <w:top w:val="none" w:sz="0" w:space="0" w:color="auto"/>
                    <w:left w:val="none" w:sz="0" w:space="0" w:color="auto"/>
                    <w:bottom w:val="none" w:sz="0" w:space="0" w:color="auto"/>
                    <w:right w:val="none" w:sz="0" w:space="0" w:color="auto"/>
                  </w:divBdr>
                  <w:divsChild>
                    <w:div w:id="515316695">
                      <w:marLeft w:val="0"/>
                      <w:marRight w:val="0"/>
                      <w:marTop w:val="0"/>
                      <w:marBottom w:val="0"/>
                      <w:divBdr>
                        <w:top w:val="none" w:sz="0" w:space="0" w:color="auto"/>
                        <w:left w:val="none" w:sz="0" w:space="0" w:color="auto"/>
                        <w:bottom w:val="none" w:sz="0" w:space="0" w:color="auto"/>
                        <w:right w:val="none" w:sz="0" w:space="0" w:color="auto"/>
                      </w:divBdr>
                      <w:divsChild>
                        <w:div w:id="1741750676">
                          <w:marLeft w:val="0"/>
                          <w:marRight w:val="0"/>
                          <w:marTop w:val="0"/>
                          <w:marBottom w:val="0"/>
                          <w:divBdr>
                            <w:top w:val="none" w:sz="0" w:space="0" w:color="auto"/>
                            <w:left w:val="none" w:sz="0" w:space="0" w:color="auto"/>
                            <w:bottom w:val="none" w:sz="0" w:space="0" w:color="auto"/>
                            <w:right w:val="none" w:sz="0" w:space="0" w:color="auto"/>
                          </w:divBdr>
                          <w:divsChild>
                            <w:div w:id="903754394">
                              <w:marLeft w:val="0"/>
                              <w:marRight w:val="0"/>
                              <w:marTop w:val="0"/>
                              <w:marBottom w:val="0"/>
                              <w:divBdr>
                                <w:top w:val="none" w:sz="0" w:space="0" w:color="auto"/>
                                <w:left w:val="none" w:sz="0" w:space="0" w:color="auto"/>
                                <w:bottom w:val="none" w:sz="0" w:space="0" w:color="auto"/>
                                <w:right w:val="none" w:sz="0" w:space="0" w:color="auto"/>
                              </w:divBdr>
                              <w:divsChild>
                                <w:div w:id="751898990">
                                  <w:marLeft w:val="0"/>
                                  <w:marRight w:val="0"/>
                                  <w:marTop w:val="0"/>
                                  <w:marBottom w:val="0"/>
                                  <w:divBdr>
                                    <w:top w:val="none" w:sz="0" w:space="0" w:color="auto"/>
                                    <w:left w:val="none" w:sz="0" w:space="0" w:color="auto"/>
                                    <w:bottom w:val="none" w:sz="0" w:space="0" w:color="auto"/>
                                    <w:right w:val="none" w:sz="0" w:space="0" w:color="auto"/>
                                  </w:divBdr>
                                  <w:divsChild>
                                    <w:div w:id="590504484">
                                      <w:marLeft w:val="0"/>
                                      <w:marRight w:val="0"/>
                                      <w:marTop w:val="0"/>
                                      <w:marBottom w:val="0"/>
                                      <w:divBdr>
                                        <w:top w:val="none" w:sz="0" w:space="0" w:color="auto"/>
                                        <w:left w:val="none" w:sz="0" w:space="0" w:color="auto"/>
                                        <w:bottom w:val="none" w:sz="0" w:space="0" w:color="auto"/>
                                        <w:right w:val="none" w:sz="0" w:space="0" w:color="auto"/>
                                      </w:divBdr>
                                      <w:divsChild>
                                        <w:div w:id="323441087">
                                          <w:marLeft w:val="0"/>
                                          <w:marRight w:val="0"/>
                                          <w:marTop w:val="0"/>
                                          <w:marBottom w:val="0"/>
                                          <w:divBdr>
                                            <w:top w:val="none" w:sz="0" w:space="0" w:color="auto"/>
                                            <w:left w:val="none" w:sz="0" w:space="0" w:color="auto"/>
                                            <w:bottom w:val="none" w:sz="0" w:space="0" w:color="auto"/>
                                            <w:right w:val="none" w:sz="0" w:space="0" w:color="auto"/>
                                          </w:divBdr>
                                          <w:divsChild>
                                            <w:div w:id="1884829510">
                                              <w:marLeft w:val="0"/>
                                              <w:marRight w:val="0"/>
                                              <w:marTop w:val="0"/>
                                              <w:marBottom w:val="0"/>
                                              <w:divBdr>
                                                <w:top w:val="none" w:sz="0" w:space="0" w:color="auto"/>
                                                <w:left w:val="none" w:sz="0" w:space="0" w:color="auto"/>
                                                <w:bottom w:val="none" w:sz="0" w:space="0" w:color="auto"/>
                                                <w:right w:val="none" w:sz="0" w:space="0" w:color="auto"/>
                                              </w:divBdr>
                                              <w:divsChild>
                                                <w:div w:id="1475441682">
                                                  <w:marLeft w:val="0"/>
                                                  <w:marRight w:val="0"/>
                                                  <w:marTop w:val="0"/>
                                                  <w:marBottom w:val="0"/>
                                                  <w:divBdr>
                                                    <w:top w:val="none" w:sz="0" w:space="0" w:color="auto"/>
                                                    <w:left w:val="none" w:sz="0" w:space="0" w:color="auto"/>
                                                    <w:bottom w:val="none" w:sz="0" w:space="0" w:color="auto"/>
                                                    <w:right w:val="none" w:sz="0" w:space="0" w:color="auto"/>
                                                  </w:divBdr>
                                                  <w:divsChild>
                                                    <w:div w:id="4622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6515529">
      <w:bodyDiv w:val="1"/>
      <w:marLeft w:val="0"/>
      <w:marRight w:val="0"/>
      <w:marTop w:val="0"/>
      <w:marBottom w:val="0"/>
      <w:divBdr>
        <w:top w:val="none" w:sz="0" w:space="0" w:color="auto"/>
        <w:left w:val="none" w:sz="0" w:space="0" w:color="auto"/>
        <w:bottom w:val="none" w:sz="0" w:space="0" w:color="auto"/>
        <w:right w:val="none" w:sz="0" w:space="0" w:color="auto"/>
      </w:divBdr>
      <w:divsChild>
        <w:div w:id="926112266">
          <w:marLeft w:val="0"/>
          <w:marRight w:val="0"/>
          <w:marTop w:val="0"/>
          <w:marBottom w:val="0"/>
          <w:divBdr>
            <w:top w:val="none" w:sz="0" w:space="0" w:color="auto"/>
            <w:left w:val="none" w:sz="0" w:space="0" w:color="auto"/>
            <w:bottom w:val="none" w:sz="0" w:space="0" w:color="auto"/>
            <w:right w:val="none" w:sz="0" w:space="0" w:color="auto"/>
          </w:divBdr>
          <w:divsChild>
            <w:div w:id="1607541333">
              <w:marLeft w:val="0"/>
              <w:marRight w:val="0"/>
              <w:marTop w:val="0"/>
              <w:marBottom w:val="0"/>
              <w:divBdr>
                <w:top w:val="none" w:sz="0" w:space="0" w:color="auto"/>
                <w:left w:val="none" w:sz="0" w:space="0" w:color="auto"/>
                <w:bottom w:val="none" w:sz="0" w:space="0" w:color="auto"/>
                <w:right w:val="none" w:sz="0" w:space="0" w:color="auto"/>
              </w:divBdr>
              <w:divsChild>
                <w:div w:id="144856326">
                  <w:marLeft w:val="0"/>
                  <w:marRight w:val="0"/>
                  <w:marTop w:val="0"/>
                  <w:marBottom w:val="0"/>
                  <w:divBdr>
                    <w:top w:val="none" w:sz="0" w:space="0" w:color="auto"/>
                    <w:left w:val="none" w:sz="0" w:space="0" w:color="auto"/>
                    <w:bottom w:val="none" w:sz="0" w:space="0" w:color="auto"/>
                    <w:right w:val="none" w:sz="0" w:space="0" w:color="auto"/>
                  </w:divBdr>
                  <w:divsChild>
                    <w:div w:id="982588835">
                      <w:marLeft w:val="0"/>
                      <w:marRight w:val="0"/>
                      <w:marTop w:val="0"/>
                      <w:marBottom w:val="0"/>
                      <w:divBdr>
                        <w:top w:val="none" w:sz="0" w:space="0" w:color="auto"/>
                        <w:left w:val="none" w:sz="0" w:space="0" w:color="auto"/>
                        <w:bottom w:val="none" w:sz="0" w:space="0" w:color="auto"/>
                        <w:right w:val="none" w:sz="0" w:space="0" w:color="auto"/>
                      </w:divBdr>
                      <w:divsChild>
                        <w:div w:id="279459041">
                          <w:marLeft w:val="0"/>
                          <w:marRight w:val="0"/>
                          <w:marTop w:val="0"/>
                          <w:marBottom w:val="0"/>
                          <w:divBdr>
                            <w:top w:val="none" w:sz="0" w:space="0" w:color="auto"/>
                            <w:left w:val="none" w:sz="0" w:space="0" w:color="auto"/>
                            <w:bottom w:val="none" w:sz="0" w:space="0" w:color="auto"/>
                            <w:right w:val="none" w:sz="0" w:space="0" w:color="auto"/>
                          </w:divBdr>
                          <w:divsChild>
                            <w:div w:id="1007095519">
                              <w:marLeft w:val="0"/>
                              <w:marRight w:val="0"/>
                              <w:marTop w:val="0"/>
                              <w:marBottom w:val="0"/>
                              <w:divBdr>
                                <w:top w:val="none" w:sz="0" w:space="0" w:color="auto"/>
                                <w:left w:val="none" w:sz="0" w:space="0" w:color="auto"/>
                                <w:bottom w:val="none" w:sz="0" w:space="0" w:color="auto"/>
                                <w:right w:val="none" w:sz="0" w:space="0" w:color="auto"/>
                              </w:divBdr>
                              <w:divsChild>
                                <w:div w:id="1046948161">
                                  <w:marLeft w:val="0"/>
                                  <w:marRight w:val="0"/>
                                  <w:marTop w:val="0"/>
                                  <w:marBottom w:val="0"/>
                                  <w:divBdr>
                                    <w:top w:val="none" w:sz="0" w:space="0" w:color="auto"/>
                                    <w:left w:val="none" w:sz="0" w:space="0" w:color="auto"/>
                                    <w:bottom w:val="none" w:sz="0" w:space="0" w:color="auto"/>
                                    <w:right w:val="none" w:sz="0" w:space="0" w:color="auto"/>
                                  </w:divBdr>
                                  <w:divsChild>
                                    <w:div w:id="1278214613">
                                      <w:marLeft w:val="0"/>
                                      <w:marRight w:val="0"/>
                                      <w:marTop w:val="0"/>
                                      <w:marBottom w:val="0"/>
                                      <w:divBdr>
                                        <w:top w:val="none" w:sz="0" w:space="0" w:color="auto"/>
                                        <w:left w:val="none" w:sz="0" w:space="0" w:color="auto"/>
                                        <w:bottom w:val="none" w:sz="0" w:space="0" w:color="auto"/>
                                        <w:right w:val="none" w:sz="0" w:space="0" w:color="auto"/>
                                      </w:divBdr>
                                      <w:divsChild>
                                        <w:div w:id="1304963620">
                                          <w:marLeft w:val="0"/>
                                          <w:marRight w:val="0"/>
                                          <w:marTop w:val="0"/>
                                          <w:marBottom w:val="0"/>
                                          <w:divBdr>
                                            <w:top w:val="none" w:sz="0" w:space="0" w:color="auto"/>
                                            <w:left w:val="none" w:sz="0" w:space="0" w:color="auto"/>
                                            <w:bottom w:val="none" w:sz="0" w:space="0" w:color="auto"/>
                                            <w:right w:val="none" w:sz="0" w:space="0" w:color="auto"/>
                                          </w:divBdr>
                                          <w:divsChild>
                                            <w:div w:id="1235311728">
                                              <w:marLeft w:val="0"/>
                                              <w:marRight w:val="0"/>
                                              <w:marTop w:val="0"/>
                                              <w:marBottom w:val="0"/>
                                              <w:divBdr>
                                                <w:top w:val="none" w:sz="0" w:space="0" w:color="auto"/>
                                                <w:left w:val="none" w:sz="0" w:space="0" w:color="auto"/>
                                                <w:bottom w:val="none" w:sz="0" w:space="0" w:color="auto"/>
                                                <w:right w:val="none" w:sz="0" w:space="0" w:color="auto"/>
                                              </w:divBdr>
                                              <w:divsChild>
                                                <w:div w:id="1681614040">
                                                  <w:marLeft w:val="0"/>
                                                  <w:marRight w:val="0"/>
                                                  <w:marTop w:val="0"/>
                                                  <w:marBottom w:val="0"/>
                                                  <w:divBdr>
                                                    <w:top w:val="none" w:sz="0" w:space="0" w:color="auto"/>
                                                    <w:left w:val="none" w:sz="0" w:space="0" w:color="auto"/>
                                                    <w:bottom w:val="none" w:sz="0" w:space="0" w:color="auto"/>
                                                    <w:right w:val="none" w:sz="0" w:space="0" w:color="auto"/>
                                                  </w:divBdr>
                                                  <w:divsChild>
                                                    <w:div w:id="77444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0623938">
      <w:bodyDiv w:val="1"/>
      <w:marLeft w:val="0"/>
      <w:marRight w:val="0"/>
      <w:marTop w:val="0"/>
      <w:marBottom w:val="0"/>
      <w:divBdr>
        <w:top w:val="none" w:sz="0" w:space="0" w:color="auto"/>
        <w:left w:val="none" w:sz="0" w:space="0" w:color="auto"/>
        <w:bottom w:val="none" w:sz="0" w:space="0" w:color="auto"/>
        <w:right w:val="none" w:sz="0" w:space="0" w:color="auto"/>
      </w:divBdr>
    </w:div>
    <w:div w:id="1390810287">
      <w:bodyDiv w:val="1"/>
      <w:marLeft w:val="0"/>
      <w:marRight w:val="0"/>
      <w:marTop w:val="0"/>
      <w:marBottom w:val="0"/>
      <w:divBdr>
        <w:top w:val="none" w:sz="0" w:space="0" w:color="auto"/>
        <w:left w:val="none" w:sz="0" w:space="0" w:color="auto"/>
        <w:bottom w:val="none" w:sz="0" w:space="0" w:color="auto"/>
        <w:right w:val="none" w:sz="0" w:space="0" w:color="auto"/>
      </w:divBdr>
    </w:div>
    <w:div w:id="1581982306">
      <w:bodyDiv w:val="1"/>
      <w:marLeft w:val="0"/>
      <w:marRight w:val="0"/>
      <w:marTop w:val="0"/>
      <w:marBottom w:val="0"/>
      <w:divBdr>
        <w:top w:val="none" w:sz="0" w:space="0" w:color="auto"/>
        <w:left w:val="none" w:sz="0" w:space="0" w:color="auto"/>
        <w:bottom w:val="none" w:sz="0" w:space="0" w:color="auto"/>
        <w:right w:val="none" w:sz="0" w:space="0" w:color="auto"/>
      </w:divBdr>
    </w:div>
    <w:div w:id="187357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C6C9EFBBAFE8409932DD4BF14DEAD4" ma:contentTypeVersion="2" ma:contentTypeDescription="Create a new document." ma:contentTypeScope="" ma:versionID="66f815ae4f953e105174132f2ba55296">
  <xsd:schema xmlns:xsd="http://www.w3.org/2001/XMLSchema" xmlns:xs="http://www.w3.org/2001/XMLSchema" xmlns:p="http://schemas.microsoft.com/office/2006/metadata/properties" xmlns:ns2="c030f0c9-05b5-49a7-ade0-eb4526dfb119" targetNamespace="http://schemas.microsoft.com/office/2006/metadata/properties" ma:root="true" ma:fieldsID="0c0857a8abe249865b8c804212f8b8ac" ns2:_="">
    <xsd:import namespace="c030f0c9-05b5-49a7-ade0-eb4526dfb11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30f0c9-05b5-49a7-ade0-eb4526dfb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4E2EC-61DD-4E5F-91CE-8D8C96AD0A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C36039-4EAD-4248-BE6D-C82D4490F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30f0c9-05b5-49a7-ade0-eb4526dfb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8F38E-C4DA-493E-BF7A-194C779ED542}">
  <ds:schemaRefs>
    <ds:schemaRef ds:uri="http://schemas.openxmlformats.org/officeDocument/2006/bibliography"/>
  </ds:schemaRefs>
</ds:datastoreItem>
</file>

<file path=customXml/itemProps4.xml><?xml version="1.0" encoding="utf-8"?>
<ds:datastoreItem xmlns:ds="http://schemas.openxmlformats.org/officeDocument/2006/customXml" ds:itemID="{29506CB5-96A8-4DC9-ADCE-0B4953178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VR MOSAIC Case Review Guide 2021</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 MOSAIC Case Review Guide 2021</dc:title>
  <dc:subject/>
  <dc:creator/>
  <cp:keywords/>
  <dc:description/>
  <cp:lastModifiedBy/>
  <cp:revision>1</cp:revision>
  <dcterms:created xsi:type="dcterms:W3CDTF">2021-12-07T19:03:00Z</dcterms:created>
  <dcterms:modified xsi:type="dcterms:W3CDTF">2024-02-29T20:55:00Z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0x010100B6C6C9EFBBAFE8409932DD4BF14DEAD4</vt:lpwstr>
  </property>
</Properties>
</file>