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12A6" w:rsidRDefault="002A38B7" w14:paraId="57403390" w14:textId="5BB478D9">
      <w:pPr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Self-Esteem and Adjusting </w:t>
      </w:r>
      <w:r w:rsidR="00DF1A02">
        <w:rPr>
          <w:rFonts w:ascii="Arial" w:hAnsi="Arial" w:eastAsia="Arial" w:cs="Arial"/>
          <w:b/>
          <w:sz w:val="24"/>
          <w:szCs w:val="24"/>
        </w:rPr>
        <w:t>with</w:t>
      </w:r>
      <w:r>
        <w:rPr>
          <w:rFonts w:ascii="Arial" w:hAnsi="Arial" w:eastAsia="Arial" w:cs="Arial"/>
          <w:b/>
          <w:sz w:val="24"/>
          <w:szCs w:val="24"/>
        </w:rPr>
        <w:t xml:space="preserve"> Blindness - Stages Chart</w:t>
      </w:r>
    </w:p>
    <w:p w:rsidR="00C712A6" w:rsidRDefault="002A38B7" w14:paraId="550708DB" w14:textId="77777777">
      <w:pPr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Taken from Tuttle &amp; Tuttle: Self-Esteem and Adjustment to Blindness: The Process of Responding to Life’s Demands</w:t>
      </w:r>
    </w:p>
    <w:p w:rsidR="00C712A6" w:rsidRDefault="002A38B7" w14:paraId="09EBA8D5" w14:textId="77777777">
      <w:pPr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3</w:t>
      </w:r>
      <w:r>
        <w:rPr>
          <w:rFonts w:ascii="Arial" w:hAnsi="Arial" w:eastAsia="Arial" w:cs="Arial"/>
          <w:b/>
          <w:sz w:val="24"/>
          <w:szCs w:val="24"/>
          <w:vertAlign w:val="superscript"/>
        </w:rPr>
        <w:t>rd</w:t>
      </w:r>
      <w:r>
        <w:rPr>
          <w:rFonts w:ascii="Arial" w:hAnsi="Arial" w:eastAsia="Arial" w:cs="Arial"/>
          <w:b/>
          <w:sz w:val="24"/>
          <w:szCs w:val="24"/>
        </w:rPr>
        <w:t xml:space="preserve"> Edition, Published by Charles C. Thomas Pub Ltd. (July 1, 2004)</w:t>
      </w:r>
    </w:p>
    <w:p w:rsidR="00C712A6" w:rsidRDefault="002A38B7" w14:paraId="30B89CBE" w14:textId="77777777">
      <w:pPr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SUMMARY OF STAGES</w:t>
      </w:r>
    </w:p>
    <w:p w:rsidR="00C712A6" w:rsidRDefault="002A38B7" w14:paraId="3561E2B1" w14:textId="77777777">
      <w:pPr>
        <w:numPr>
          <w:ilvl w:val="0"/>
          <w:numId w:val="1"/>
        </w:numPr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Physical or social trauma</w:t>
      </w:r>
    </w:p>
    <w:p w:rsidR="00C712A6" w:rsidRDefault="002A38B7" w14:paraId="07426696" w14:textId="77777777">
      <w:pPr>
        <w:numPr>
          <w:ilvl w:val="0"/>
          <w:numId w:val="1"/>
        </w:numPr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Shock and denial</w:t>
      </w:r>
    </w:p>
    <w:p w:rsidR="00C712A6" w:rsidRDefault="002A38B7" w14:paraId="19664A82" w14:textId="77777777">
      <w:pPr>
        <w:numPr>
          <w:ilvl w:val="0"/>
          <w:numId w:val="1"/>
        </w:numPr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Mourning and withdrawal</w:t>
      </w:r>
    </w:p>
    <w:p w:rsidR="00C712A6" w:rsidRDefault="002A38B7" w14:paraId="044511AE" w14:textId="77777777">
      <w:pPr>
        <w:numPr>
          <w:ilvl w:val="0"/>
          <w:numId w:val="1"/>
        </w:numPr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Succumbing and depression</w:t>
      </w:r>
    </w:p>
    <w:p w:rsidR="00C712A6" w:rsidRDefault="002A38B7" w14:paraId="68C3F961" w14:textId="77777777">
      <w:pPr>
        <w:numPr>
          <w:ilvl w:val="0"/>
          <w:numId w:val="1"/>
        </w:numPr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Reassessment and Reaffirmation</w:t>
      </w:r>
    </w:p>
    <w:p w:rsidR="00C712A6" w:rsidRDefault="002A38B7" w14:paraId="4142EEC8" w14:textId="77777777">
      <w:pPr>
        <w:numPr>
          <w:ilvl w:val="0"/>
          <w:numId w:val="1"/>
        </w:numPr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Coping and mobilization</w:t>
      </w:r>
    </w:p>
    <w:p w:rsidR="00C712A6" w:rsidRDefault="002A38B7" w14:paraId="3FCF41C1" w14:textId="77777777">
      <w:pPr>
        <w:numPr>
          <w:ilvl w:val="0"/>
          <w:numId w:val="1"/>
        </w:numPr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Self-acceptance and self-</w:t>
      </w:r>
      <w:r>
        <w:rPr>
          <w:rFonts w:ascii="Arial" w:hAnsi="Arial" w:eastAsia="Arial" w:cs="Arial"/>
          <w:b/>
          <w:sz w:val="24"/>
          <w:szCs w:val="24"/>
        </w:rPr>
        <w:t>esteem</w:t>
      </w:r>
    </w:p>
    <w:tbl>
      <w:tblPr>
        <w:tblW w:w="144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1898"/>
        <w:gridCol w:w="2530"/>
        <w:gridCol w:w="2430"/>
        <w:gridCol w:w="2314"/>
        <w:gridCol w:w="2636"/>
        <w:gridCol w:w="2610"/>
      </w:tblGrid>
      <w:tr w:rsidR="00C712A6" w:rsidTr="7BF9DDDC" w14:paraId="404D9135" w14:textId="77777777">
        <w:tc>
          <w:tcPr>
            <w:tcW w:w="1898" w:type="dxa"/>
            <w:tcMar/>
          </w:tcPr>
          <w:p w:rsidR="00C712A6" w:rsidRDefault="002A38B7" w14:paraId="0D1A4D74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Phase</w:t>
            </w:r>
          </w:p>
        </w:tc>
        <w:tc>
          <w:tcPr>
            <w:tcW w:w="2530" w:type="dxa"/>
            <w:tcMar/>
          </w:tcPr>
          <w:p w:rsidR="00C712A6" w:rsidRDefault="002A38B7" w14:paraId="451A016E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Emotional indicators</w:t>
            </w:r>
          </w:p>
        </w:tc>
        <w:tc>
          <w:tcPr>
            <w:tcW w:w="2430" w:type="dxa"/>
            <w:tcMar/>
          </w:tcPr>
          <w:p w:rsidR="00C712A6" w:rsidRDefault="002A38B7" w14:paraId="11B5ABD6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Behavioral indicators</w:t>
            </w:r>
          </w:p>
        </w:tc>
        <w:tc>
          <w:tcPr>
            <w:tcW w:w="2314" w:type="dxa"/>
            <w:tcMar/>
          </w:tcPr>
          <w:p w:rsidR="00C712A6" w:rsidRDefault="002A38B7" w14:paraId="018DE02D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Needs</w:t>
            </w:r>
          </w:p>
        </w:tc>
        <w:tc>
          <w:tcPr>
            <w:tcW w:w="2636" w:type="dxa"/>
            <w:tcMar/>
          </w:tcPr>
          <w:p w:rsidR="00C712A6" w:rsidRDefault="002A38B7" w14:paraId="3ADDD100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Activities</w:t>
            </w:r>
          </w:p>
        </w:tc>
        <w:tc>
          <w:tcPr>
            <w:tcW w:w="2610" w:type="dxa"/>
            <w:tcMar/>
          </w:tcPr>
          <w:p w:rsidR="00C712A6" w:rsidRDefault="002A38B7" w14:paraId="6AA7BEBF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Support types</w:t>
            </w:r>
          </w:p>
        </w:tc>
      </w:tr>
      <w:tr w:rsidR="00C712A6" w:rsidTr="7BF9DDDC" w14:paraId="66D882FD" w14:textId="77777777">
        <w:trPr>
          <w:trHeight w:val="2610"/>
        </w:trPr>
        <w:tc>
          <w:tcPr>
            <w:tcW w:w="1898" w:type="dxa"/>
            <w:tcMar/>
          </w:tcPr>
          <w:p w:rsidR="00C712A6" w:rsidP="47153E4A" w:rsidRDefault="002A38B7" w14:paraId="7AC886B3" w14:textId="5BF481BF">
            <w:pPr>
              <w:spacing w:after="0" w:line="240" w:lineRule="auto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7BF9DDDC" w:rsidR="2492C8B3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1. </w:t>
            </w:r>
            <w:r w:rsidRPr="7BF9DDDC" w:rsidR="2781DD0C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Physical or</w:t>
            </w:r>
            <w:r w:rsidRPr="7BF9DDDC" w:rsidR="2781DD0C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 social trauma</w:t>
            </w:r>
          </w:p>
          <w:p w:rsidR="00C712A6" w:rsidRDefault="00C712A6" w14:paraId="79E4892B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W w:w="2530" w:type="dxa"/>
            <w:tcMar/>
          </w:tcPr>
          <w:p w:rsidR="00C712A6" w:rsidRDefault="002A38B7" w14:paraId="4F6F3879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Severe discomfort</w:t>
            </w:r>
          </w:p>
          <w:p w:rsidR="00C712A6" w:rsidRDefault="002A38B7" w14:paraId="78D64B8D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Anxiety, stress</w:t>
            </w:r>
          </w:p>
          <w:p w:rsidR="00C712A6" w:rsidRDefault="002A38B7" w14:paraId="501D5902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turmoil</w:t>
            </w:r>
          </w:p>
        </w:tc>
        <w:tc>
          <w:tcPr>
            <w:tcW w:w="2430" w:type="dxa"/>
            <w:tcMar/>
          </w:tcPr>
          <w:p w:rsidR="00C712A6" w:rsidRDefault="00C712A6" w14:paraId="10EC7413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W w:w="2314" w:type="dxa"/>
            <w:tcMar/>
          </w:tcPr>
          <w:p w:rsidR="00C712A6" w:rsidRDefault="002A38B7" w14:paraId="5A2DC847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Honesty, frank discussion, kind/ gentle approach – gradual approach of sharing news over time</w:t>
            </w:r>
          </w:p>
        </w:tc>
        <w:tc>
          <w:tcPr>
            <w:tcW w:w="2636" w:type="dxa"/>
            <w:tcMar/>
          </w:tcPr>
          <w:p w:rsidR="00C712A6" w:rsidRDefault="002A38B7" w14:paraId="296941A8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Information seeking</w:t>
            </w:r>
          </w:p>
          <w:p w:rsidR="00C712A6" w:rsidRDefault="002A38B7" w14:paraId="46089928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Counseling</w:t>
            </w:r>
          </w:p>
          <w:p w:rsidR="00C712A6" w:rsidRDefault="002A38B7" w14:paraId="52E8662D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Support</w:t>
            </w:r>
          </w:p>
        </w:tc>
        <w:tc>
          <w:tcPr>
            <w:tcW w:w="2610" w:type="dxa"/>
            <w:tcMar/>
          </w:tcPr>
          <w:p w:rsidR="00C712A6" w:rsidRDefault="002A38B7" w14:paraId="38A4B39A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Listening, physical and emotional support</w:t>
            </w:r>
          </w:p>
          <w:p w:rsidR="00C712A6" w:rsidRDefault="002A38B7" w14:paraId="218AD9F6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An extensive intervention program is not recommended</w:t>
            </w:r>
          </w:p>
        </w:tc>
      </w:tr>
      <w:tr w:rsidR="00C712A6" w:rsidTr="7BF9DDDC" w14:paraId="23C1684C" w14:textId="77777777">
        <w:tc>
          <w:tcPr>
            <w:tcW w:w="1898" w:type="dxa"/>
            <w:tcMar/>
          </w:tcPr>
          <w:p w:rsidR="00C712A6" w:rsidP="7BF9DDDC" w:rsidRDefault="002A38B7" w14:paraId="1B260ED6" w14:textId="2CD0EE62">
            <w:pPr>
              <w:spacing w:after="0" w:line="240" w:lineRule="auto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7BF9DDDC" w:rsidR="126769CB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2. </w:t>
            </w:r>
            <w:r w:rsidRPr="7BF9DDDC" w:rsidR="2781DD0C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Shock and denial</w:t>
            </w:r>
          </w:p>
          <w:p w:rsidR="00C712A6" w:rsidRDefault="00C712A6" w14:paraId="1E13E2F0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W w:w="2530" w:type="dxa"/>
            <w:tcMar/>
          </w:tcPr>
          <w:p w:rsidR="00C712A6" w:rsidRDefault="002A38B7" w14:paraId="7BF5D7B1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Disbelief, mental numbness, Immobility, depersonalization, feelings of detachment and </w:t>
            </w:r>
            <w:r>
              <w:rPr>
                <w:rFonts w:ascii="Arial" w:hAnsi="Arial" w:eastAsia="Arial" w:cs="Arial"/>
                <w:b/>
                <w:sz w:val="24"/>
                <w:szCs w:val="24"/>
              </w:rPr>
              <w:t>unreality, unable to think or feel,</w:t>
            </w:r>
          </w:p>
        </w:tc>
        <w:tc>
          <w:tcPr>
            <w:tcW w:w="2430" w:type="dxa"/>
            <w:tcMar/>
          </w:tcPr>
          <w:p w:rsidR="00C712A6" w:rsidRDefault="002A38B7" w14:paraId="21609E95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retreating, sort of a personal anesthesia</w:t>
            </w:r>
          </w:p>
          <w:p w:rsidR="00C712A6" w:rsidRDefault="002A38B7" w14:paraId="12B08895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use of defense mechanisms: denial, repression and rationalization (is normal for short time) </w:t>
            </w:r>
          </w:p>
          <w:p w:rsidR="00C712A6" w:rsidRDefault="002A38B7" w14:paraId="1974766D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Denial: refusal to believe or unrealistic expectation (ie from God or scientific dis</w:t>
            </w:r>
            <w:r>
              <w:rPr>
                <w:rFonts w:ascii="Arial" w:hAnsi="Arial" w:eastAsia="Arial" w:cs="Arial"/>
                <w:b/>
                <w:sz w:val="24"/>
                <w:szCs w:val="24"/>
              </w:rPr>
              <w:t>covery)</w:t>
            </w:r>
          </w:p>
        </w:tc>
        <w:tc>
          <w:tcPr>
            <w:tcW w:w="2314" w:type="dxa"/>
            <w:tcMar/>
          </w:tcPr>
          <w:p w:rsidR="00C712A6" w:rsidRDefault="002A38B7" w14:paraId="23EFF337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Time, physical and emotional support, comfort</w:t>
            </w:r>
          </w:p>
          <w:p w:rsidR="00C712A6" w:rsidRDefault="00C712A6" w14:paraId="475240A0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 w:rsidR="00C712A6" w:rsidRDefault="002A38B7" w14:paraId="39860414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Factors that may influence intensity</w:t>
            </w:r>
          </w:p>
          <w:p w:rsidR="00C712A6" w:rsidP="256E7FEA" w:rsidRDefault="002A38B7" w14:paraId="655757D1" w14:textId="2CB914D0">
            <w:pPr>
              <w:spacing w:after="0" w:line="240" w:lineRule="auto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256E7FEA">
              <w:rPr>
                <w:rFonts w:ascii="Arial" w:hAnsi="Arial" w:eastAsia="Arial" w:cs="Arial"/>
                <w:b/>
                <w:bCs/>
                <w:sz w:val="24"/>
                <w:szCs w:val="24"/>
              </w:rPr>
              <w:t>1. sig</w:t>
            </w:r>
            <w:r w:rsidRPr="256E7FEA" w:rsidR="418B7171">
              <w:rPr>
                <w:rFonts w:ascii="Arial" w:hAnsi="Arial" w:eastAsia="Arial" w:cs="Arial"/>
                <w:b/>
                <w:bCs/>
                <w:sz w:val="24"/>
                <w:szCs w:val="24"/>
              </w:rPr>
              <w:t>nificance</w:t>
            </w:r>
            <w:r w:rsidRPr="256E7FEA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 of loss</w:t>
            </w:r>
          </w:p>
          <w:p w:rsidR="00C712A6" w:rsidRDefault="002A38B7" w14:paraId="62D0E3FC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2. suddenness/ unexpectedness</w:t>
            </w:r>
          </w:p>
          <w:p w:rsidR="00C712A6" w:rsidP="256E7FEA" w:rsidRDefault="2D0B27D1" w14:paraId="02C72C71" w14:textId="31FD466C">
            <w:pPr>
              <w:spacing w:after="0" w:line="240" w:lineRule="auto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256E7FEA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3. </w:t>
            </w:r>
            <w:r w:rsidRPr="256E7FEA" w:rsidR="002A38B7">
              <w:rPr>
                <w:rFonts w:ascii="Arial" w:hAnsi="Arial" w:eastAsia="Arial" w:cs="Arial"/>
                <w:b/>
                <w:bCs/>
                <w:sz w:val="24"/>
                <w:szCs w:val="24"/>
              </w:rPr>
              <w:t>degree of loss</w:t>
            </w:r>
          </w:p>
        </w:tc>
        <w:tc>
          <w:tcPr>
            <w:tcW w:w="2636" w:type="dxa"/>
            <w:tcMar/>
          </w:tcPr>
          <w:p w:rsidR="00C712A6" w:rsidRDefault="002A38B7" w14:paraId="2E00A220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Space, time to process, ask questions, express emotions</w:t>
            </w:r>
          </w:p>
          <w:p w:rsidR="00C712A6" w:rsidRDefault="00C712A6" w14:paraId="69586C82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 w:rsidR="00C712A6" w:rsidP="256E7FEA" w:rsidRDefault="002A38B7" w14:paraId="0047A1A1" w14:textId="795160C1">
            <w:pPr>
              <w:spacing w:after="0" w:line="240" w:lineRule="auto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256E7FEA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In Denial folks may: refuse services and help that could benefit or partake in risky behavior (ie driving) </w:t>
            </w:r>
            <w:r w:rsidRPr="256E7FEA" w:rsidR="03D9870C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because they </w:t>
            </w:r>
            <w:r w:rsidRPr="256E7FEA">
              <w:rPr>
                <w:rFonts w:ascii="Arial" w:hAnsi="Arial" w:eastAsia="Arial" w:cs="Arial"/>
                <w:b/>
                <w:bCs/>
                <w:sz w:val="24"/>
                <w:szCs w:val="24"/>
              </w:rPr>
              <w:t>think can still see more than really can</w:t>
            </w:r>
          </w:p>
        </w:tc>
        <w:tc>
          <w:tcPr>
            <w:tcW w:w="2610" w:type="dxa"/>
            <w:tcMar/>
          </w:tcPr>
          <w:p w:rsidR="00C712A6" w:rsidRDefault="002A38B7" w14:paraId="57104E44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DO NOT NEED to “deal with denial” or b</w:t>
            </w:r>
            <w:r>
              <w:rPr>
                <w:rFonts w:ascii="Arial" w:hAnsi="Arial" w:eastAsia="Arial" w:cs="Arial"/>
                <w:b/>
                <w:sz w:val="24"/>
                <w:szCs w:val="24"/>
              </w:rPr>
              <w:t>e “pushed” along or given additional information or resources</w:t>
            </w:r>
          </w:p>
          <w:p w:rsidR="00C712A6" w:rsidRDefault="002A38B7" w14:paraId="27976A10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NEED TIME</w:t>
            </w:r>
          </w:p>
          <w:p w:rsidR="00C712A6" w:rsidRDefault="002A38B7" w14:paraId="76CCA420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If denial Is persistent, gentle, consistent and honest support and conversation will be needed.</w:t>
            </w:r>
          </w:p>
        </w:tc>
      </w:tr>
      <w:tr w:rsidR="00C712A6" w:rsidTr="7BF9DDDC" w14:paraId="66DD8433" w14:textId="77777777">
        <w:tc>
          <w:tcPr>
            <w:tcW w:w="1898" w:type="dxa"/>
            <w:tcMar/>
          </w:tcPr>
          <w:p w:rsidR="00C712A6" w:rsidP="7BF9DDDC" w:rsidRDefault="002A38B7" w14:paraId="4DCAEB13" w14:textId="77777777">
            <w:pPr>
              <w:spacing w:after="0" w:line="240" w:lineRule="auto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7BF9DDDC" w:rsidR="2781DD0C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Phase</w:t>
            </w:r>
          </w:p>
        </w:tc>
        <w:tc>
          <w:tcPr>
            <w:tcW w:w="2530" w:type="dxa"/>
            <w:tcMar/>
          </w:tcPr>
          <w:p w:rsidR="00C712A6" w:rsidP="7BF9DDDC" w:rsidRDefault="002A38B7" w14:paraId="7CA90BF8" w14:textId="77777777">
            <w:pPr>
              <w:spacing w:after="0" w:line="240" w:lineRule="auto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7BF9DDDC" w:rsidR="2781DD0C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Emotional indicators</w:t>
            </w:r>
          </w:p>
        </w:tc>
        <w:tc>
          <w:tcPr>
            <w:tcW w:w="2430" w:type="dxa"/>
            <w:tcMar/>
          </w:tcPr>
          <w:p w:rsidR="00C712A6" w:rsidP="7BF9DDDC" w:rsidRDefault="002A38B7" w14:paraId="7C3D21A6" w14:textId="77777777">
            <w:pPr>
              <w:spacing w:after="0" w:line="240" w:lineRule="auto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7BF9DDDC" w:rsidR="2781DD0C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Behavioral indicators</w:t>
            </w:r>
          </w:p>
        </w:tc>
        <w:tc>
          <w:tcPr>
            <w:tcW w:w="2314" w:type="dxa"/>
            <w:tcMar/>
          </w:tcPr>
          <w:p w:rsidR="00C712A6" w:rsidP="7BF9DDDC" w:rsidRDefault="002A38B7" w14:paraId="5040E78C" w14:textId="77777777">
            <w:pPr>
              <w:spacing w:after="0" w:line="240" w:lineRule="auto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7BF9DDDC" w:rsidR="2781DD0C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Needs</w:t>
            </w:r>
          </w:p>
        </w:tc>
        <w:tc>
          <w:tcPr>
            <w:tcW w:w="2636" w:type="dxa"/>
            <w:tcMar/>
          </w:tcPr>
          <w:p w:rsidR="00C712A6" w:rsidP="7BF9DDDC" w:rsidRDefault="002A38B7" w14:paraId="64FFC4A4" w14:textId="77777777">
            <w:pPr>
              <w:spacing w:after="0" w:line="240" w:lineRule="auto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7BF9DDDC" w:rsidR="2781DD0C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Activities</w:t>
            </w:r>
          </w:p>
        </w:tc>
        <w:tc>
          <w:tcPr>
            <w:tcW w:w="2610" w:type="dxa"/>
            <w:tcMar/>
          </w:tcPr>
          <w:p w:rsidR="00C712A6" w:rsidP="7BF9DDDC" w:rsidRDefault="002A38B7" w14:paraId="4327BF2A" w14:textId="77777777">
            <w:pPr>
              <w:spacing w:after="0" w:line="240" w:lineRule="auto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7BF9DDDC" w:rsidR="2781DD0C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Support types</w:t>
            </w:r>
          </w:p>
        </w:tc>
      </w:tr>
      <w:tr w:rsidR="00C712A6" w:rsidTr="7BF9DDDC" w14:paraId="3A00B970" w14:textId="77777777">
        <w:tc>
          <w:tcPr>
            <w:tcW w:w="1898" w:type="dxa"/>
            <w:tcMar/>
          </w:tcPr>
          <w:p w:rsidR="00C712A6" w:rsidP="7BF9DDDC" w:rsidRDefault="002A38B7" w14:paraId="6F07A687" w14:textId="615D354F">
            <w:pPr>
              <w:spacing w:after="0" w:line="240" w:lineRule="auto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7BF9DDDC" w:rsidR="71B9DC63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3. </w:t>
            </w:r>
            <w:r w:rsidRPr="7BF9DDDC" w:rsidR="2781DD0C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Mourning and Withdrawal</w:t>
            </w:r>
          </w:p>
        </w:tc>
        <w:tc>
          <w:tcPr>
            <w:tcW w:w="2530" w:type="dxa"/>
            <w:tcMar/>
          </w:tcPr>
          <w:p w:rsidR="00C712A6" w:rsidRDefault="002A38B7" w14:paraId="138C820E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Sadness, pity, “all is lost” feelings, as increasingly aware emotions spring out: fear, bitterness, apathy, boredom, helplessness, despair, frustration, </w:t>
            </w:r>
          </w:p>
          <w:p w:rsidR="00C712A6" w:rsidRDefault="00C712A6" w14:paraId="1066140D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 w:rsidR="00C712A6" w:rsidRDefault="002A38B7" w14:paraId="371BFCB5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Withdrawal: physical, social, emotional</w:t>
            </w:r>
          </w:p>
        </w:tc>
        <w:tc>
          <w:tcPr>
            <w:tcW w:w="2430" w:type="dxa"/>
            <w:tcMar/>
          </w:tcPr>
          <w:p w:rsidR="00C712A6" w:rsidRDefault="002A38B7" w14:paraId="47BA7841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Physically pull away, emotional distancing, anger, irritabili</w:t>
            </w: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ty, </w:t>
            </w:r>
          </w:p>
          <w:p w:rsidR="00C712A6" w:rsidRDefault="00C712A6" w14:paraId="57A440E9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 w:rsidR="00C712A6" w:rsidP="47153E4A" w:rsidRDefault="002A38B7" w14:paraId="535B08AE" w14:textId="41BBD879">
            <w:pPr>
              <w:spacing w:after="0" w:line="240" w:lineRule="auto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47153E4A" w:rsidR="002A38B7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Feels incompetent and inadequate to meet </w:t>
            </w:r>
            <w:r w:rsidRPr="47153E4A" w:rsidR="002A38B7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life</w:t>
            </w:r>
            <w:r w:rsidRPr="47153E4A" w:rsidR="002A38B7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 or work demands</w:t>
            </w:r>
          </w:p>
        </w:tc>
        <w:tc>
          <w:tcPr>
            <w:tcW w:w="2314" w:type="dxa"/>
            <w:tcMar/>
          </w:tcPr>
          <w:p w:rsidR="00C712A6" w:rsidRDefault="002A38B7" w14:paraId="6668D379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Needs a good supportive and discerning listener, allowed to mourn, but acknowledge it as a step.</w:t>
            </w:r>
          </w:p>
          <w:p w:rsidR="00C712A6" w:rsidRDefault="00C712A6" w14:paraId="5E85C81C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 w:rsidR="00C712A6" w:rsidRDefault="002A38B7" w14:paraId="4D5ABD60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Some reassurance</w:t>
            </w:r>
          </w:p>
        </w:tc>
        <w:tc>
          <w:tcPr>
            <w:tcW w:w="2636" w:type="dxa"/>
            <w:tcMar/>
          </w:tcPr>
          <w:p w:rsidR="00C712A6" w:rsidRDefault="002A38B7" w14:paraId="2D1FF899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Develop coping skills</w:t>
            </w:r>
          </w:p>
          <w:p w:rsidR="00C712A6" w:rsidRDefault="00C712A6" w14:paraId="3E90CE90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 w:rsidR="00C712A6" w:rsidRDefault="002A38B7" w14:paraId="54514101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Talking, working through feelings of sadness and</w:t>
            </w: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 self-doubt, simple success-oriented activities.</w:t>
            </w:r>
          </w:p>
        </w:tc>
        <w:tc>
          <w:tcPr>
            <w:tcW w:w="2610" w:type="dxa"/>
            <w:tcMar/>
          </w:tcPr>
          <w:p w:rsidR="00C712A6" w:rsidRDefault="002A38B7" w14:paraId="4C37A345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Listening, talking, teaching in a calm, patient way.</w:t>
            </w:r>
          </w:p>
          <w:p w:rsidR="00C712A6" w:rsidRDefault="00C712A6" w14:paraId="0D7F7B17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 w:rsidR="00C712A6" w:rsidRDefault="002A38B7" w14:paraId="6EA1DFD8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Mentorship from someone who has been there.</w:t>
            </w:r>
          </w:p>
          <w:p w:rsidR="00C712A6" w:rsidRDefault="00C712A6" w14:paraId="53154E0A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 w:rsidR="00C712A6" w:rsidP="7BF9DDDC" w:rsidRDefault="002A38B7" w14:paraId="735FB71D" w14:textId="104CB977">
            <w:pPr>
              <w:spacing w:after="0" w:line="240" w:lineRule="auto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7BF9DDDC" w:rsidR="2781DD0C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Productive activities to get </w:t>
            </w:r>
            <w:r w:rsidRPr="7BF9DDDC" w:rsidR="04696D6E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the </w:t>
            </w:r>
            <w:r w:rsidRPr="7BF9DDDC" w:rsidR="2781DD0C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mind</w:t>
            </w:r>
            <w:r w:rsidRPr="7BF9DDDC" w:rsidR="2781DD0C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 </w:t>
            </w:r>
            <w:r w:rsidRPr="7BF9DDDC" w:rsidR="2781DD0C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off of</w:t>
            </w:r>
            <w:r w:rsidRPr="7BF9DDDC" w:rsidR="2781DD0C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 self and fight isolation.</w:t>
            </w:r>
          </w:p>
        </w:tc>
      </w:tr>
      <w:tr w:rsidR="00C712A6" w:rsidTr="7BF9DDDC" w14:paraId="41A9FB6E" w14:textId="77777777">
        <w:trPr>
          <w:trHeight w:val="4230"/>
        </w:trPr>
        <w:tc>
          <w:tcPr>
            <w:tcW w:w="1898" w:type="dxa"/>
            <w:tcMar/>
          </w:tcPr>
          <w:p w:rsidR="00C712A6" w:rsidP="7BF9DDDC" w:rsidRDefault="002A38B7" w14:paraId="48D6D8BA" w14:textId="54FF5542">
            <w:pPr>
              <w:spacing w:after="0" w:line="240" w:lineRule="auto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7BF9DDDC" w:rsidR="6A66E045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4. </w:t>
            </w:r>
            <w:r w:rsidRPr="7BF9DDDC" w:rsidR="2781DD0C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Succumbing and Depression</w:t>
            </w:r>
          </w:p>
        </w:tc>
        <w:tc>
          <w:tcPr>
            <w:tcW w:w="2530" w:type="dxa"/>
            <w:tcMar/>
          </w:tcPr>
          <w:p w:rsidR="00C712A6" w:rsidP="47153E4A" w:rsidRDefault="002A38B7" w14:paraId="754525A5" w14:textId="36C92F3F">
            <w:pPr>
              <w:spacing w:after="0" w:line="240" w:lineRule="auto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47153E4A" w:rsidR="002A38B7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Lethargy, mild or moderate depression, withdrawal, isolation, loneliness, helplessness, boredom, </w:t>
            </w:r>
            <w:r w:rsidRPr="47153E4A" w:rsidR="002A38B7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hostility,</w:t>
            </w:r>
            <w:r w:rsidRPr="47153E4A" w:rsidR="541A3FE1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 </w:t>
            </w:r>
            <w:r w:rsidRPr="47153E4A" w:rsidR="002A38B7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anger</w:t>
            </w:r>
            <w:r w:rsidRPr="47153E4A" w:rsidR="002A38B7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, frustration</w:t>
            </w:r>
          </w:p>
        </w:tc>
        <w:tc>
          <w:tcPr>
            <w:tcW w:w="2430" w:type="dxa"/>
            <w:tcMar/>
          </w:tcPr>
          <w:p w:rsidR="00C712A6" w:rsidRDefault="002A38B7" w14:paraId="78C20F1E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Itemizes and analyzes implications of loss, </w:t>
            </w:r>
          </w:p>
          <w:p w:rsidR="00C712A6" w:rsidRDefault="00C712A6" w14:paraId="47CAEC8E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 w:rsidR="00C712A6" w:rsidRDefault="002A38B7" w14:paraId="4EE1EAC3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Negativism and Pessimism “I Can’t”</w:t>
            </w:r>
          </w:p>
          <w:p w:rsidR="00C712A6" w:rsidRDefault="002A38B7" w14:paraId="4BF81940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Feels inadequate and incompetent</w:t>
            </w:r>
          </w:p>
          <w:p w:rsidR="00C712A6" w:rsidRDefault="00C712A6" w14:paraId="07ED80FF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 w:rsidR="00C712A6" w:rsidRDefault="002A38B7" w14:paraId="3D7A7AD2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Focus on losses</w:t>
            </w:r>
          </w:p>
        </w:tc>
        <w:tc>
          <w:tcPr>
            <w:tcW w:w="2314" w:type="dxa"/>
            <w:tcMar/>
          </w:tcPr>
          <w:p w:rsidR="00C712A6" w:rsidRDefault="002A38B7" w14:paraId="1EC6AF5F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Listening, reassurance, realistic perspective from trusted sources,</w:t>
            </w:r>
          </w:p>
          <w:p w:rsidR="00C712A6" w:rsidRDefault="00C712A6" w14:paraId="47428443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 w:rsidR="00C712A6" w:rsidRDefault="002A38B7" w14:paraId="5DD8D362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Emotional support, care for managing daily needs </w:t>
            </w:r>
          </w:p>
          <w:p w:rsidR="00C712A6" w:rsidRDefault="00C712A6" w14:paraId="623236A8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 w:rsidR="00C712A6" w:rsidRDefault="002A38B7" w14:paraId="3B67C5FD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See page 159</w:t>
            </w:r>
          </w:p>
        </w:tc>
        <w:tc>
          <w:tcPr>
            <w:tcW w:w="2636" w:type="dxa"/>
            <w:tcMar/>
          </w:tcPr>
          <w:p w:rsidR="00C712A6" w:rsidRDefault="002A38B7" w14:paraId="17235786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Continued reminders of skills and aptitudes focus on what can do.</w:t>
            </w:r>
          </w:p>
          <w:p w:rsidR="00C712A6" w:rsidRDefault="002A38B7" w14:paraId="41E176A3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Learn and do new things on own</w:t>
            </w:r>
          </w:p>
          <w:p w:rsidR="00C712A6" w:rsidRDefault="00C712A6" w14:paraId="01912595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 w:rsidR="00C712A6" w:rsidRDefault="002A38B7" w14:paraId="385B7ADA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Redirect thought patterns and mental images to positive</w:t>
            </w:r>
          </w:p>
          <w:p w:rsidR="00C712A6" w:rsidRDefault="00C712A6" w14:paraId="2884E01B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 w:rsidR="00C712A6" w:rsidRDefault="002A38B7" w14:paraId="0C9621C3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Additional medical information re: eye and disease</w:t>
            </w:r>
          </w:p>
        </w:tc>
        <w:tc>
          <w:tcPr>
            <w:tcW w:w="2610" w:type="dxa"/>
            <w:tcMar/>
          </w:tcPr>
          <w:p w:rsidR="00C712A6" w:rsidRDefault="002A38B7" w14:paraId="7699E0EC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Social contacts, activities outside of the home, set attainable and realistic goals.</w:t>
            </w:r>
          </w:p>
          <w:p w:rsidR="00C712A6" w:rsidRDefault="002A38B7" w14:paraId="0856A896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Discussing attitudes of others/ community vs. self</w:t>
            </w:r>
          </w:p>
          <w:p w:rsidR="00C712A6" w:rsidRDefault="002A38B7" w14:paraId="7F8E36DD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Challenge un</w:t>
            </w:r>
            <w:r>
              <w:rPr>
                <w:rFonts w:ascii="Arial" w:hAnsi="Arial" w:eastAsia="Arial" w:cs="Arial"/>
                <w:b/>
                <w:sz w:val="24"/>
                <w:szCs w:val="24"/>
              </w:rPr>
              <w:t>realistic losses and perceptions</w:t>
            </w:r>
          </w:p>
          <w:p w:rsidR="00C712A6" w:rsidRDefault="002A38B7" w14:paraId="0DDBBB38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Support groups/ group activities</w:t>
            </w:r>
          </w:p>
        </w:tc>
      </w:tr>
      <w:tr w:rsidR="00C712A6" w:rsidTr="7BF9DDDC" w14:paraId="477F6CC3" w14:textId="77777777">
        <w:tc>
          <w:tcPr>
            <w:tcW w:w="1898" w:type="dxa"/>
            <w:tcMar/>
          </w:tcPr>
          <w:p w:rsidR="00C712A6" w:rsidP="7BF9DDDC" w:rsidRDefault="002A38B7" w14:paraId="311F8B9F" w14:textId="79B265EB">
            <w:pPr>
              <w:spacing w:after="0" w:line="240" w:lineRule="auto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7BF9DDDC" w:rsidR="12302DB5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5. </w:t>
            </w:r>
            <w:r w:rsidRPr="7BF9DDDC" w:rsidR="2781DD0C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Reassessment and Reaffirmation</w:t>
            </w:r>
          </w:p>
        </w:tc>
        <w:tc>
          <w:tcPr>
            <w:tcW w:w="2530" w:type="dxa"/>
            <w:tcMar/>
          </w:tcPr>
          <w:p w:rsidR="00C712A6" w:rsidRDefault="002A38B7" w14:paraId="223C1261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Reassessment of identity, value and goals, reaffirmation of life possibilities as VI person</w:t>
            </w:r>
          </w:p>
          <w:p w:rsidR="00C712A6" w:rsidRDefault="00C712A6" w14:paraId="7599CEE1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 w:rsidR="00C712A6" w:rsidRDefault="002A38B7" w14:paraId="28A27E0F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Turning point towards more positive outlook</w:t>
            </w:r>
          </w:p>
        </w:tc>
        <w:tc>
          <w:tcPr>
            <w:tcW w:w="2430" w:type="dxa"/>
            <w:tcMar/>
          </w:tcPr>
          <w:p w:rsidR="00C712A6" w:rsidRDefault="002A38B7" w14:paraId="7CCAC3B6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Reevaluation of self </w:t>
            </w: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and meaning of life, </w:t>
            </w:r>
          </w:p>
          <w:p w:rsidR="00C712A6" w:rsidRDefault="002A38B7" w14:paraId="09C31B26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To what degree does an individual have VI as the focal point of self? (168)</w:t>
            </w:r>
          </w:p>
          <w:p w:rsidR="00C712A6" w:rsidRDefault="00C712A6" w14:paraId="1CF5485D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 w:rsidR="00C712A6" w:rsidRDefault="00C712A6" w14:paraId="08E5DD2C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W w:w="2314" w:type="dxa"/>
            <w:tcMar/>
          </w:tcPr>
          <w:p w:rsidR="00C712A6" w:rsidRDefault="002A38B7" w14:paraId="75629C1A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Role of hope and Faith, needs help to form positive frame of mind, discussion, literature, role models</w:t>
            </w:r>
          </w:p>
          <w:p w:rsidR="00C712A6" w:rsidRDefault="002A38B7" w14:paraId="630B7759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Frank information re: eye condition prognosis, etc.</w:t>
            </w:r>
          </w:p>
        </w:tc>
        <w:tc>
          <w:tcPr>
            <w:tcW w:w="2636" w:type="dxa"/>
            <w:tcMar/>
          </w:tcPr>
          <w:p w:rsidR="00C712A6" w:rsidRDefault="002A38B7" w14:paraId="49EE6C5F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Participate in support networks &amp; activities</w:t>
            </w:r>
          </w:p>
          <w:p w:rsidR="00C712A6" w:rsidRDefault="00C712A6" w14:paraId="5AC04696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 w:rsidR="00C712A6" w:rsidRDefault="002A38B7" w14:paraId="1D60CCAC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Work on re-framing importance of personality values suc</w:t>
            </w:r>
            <w:r>
              <w:rPr>
                <w:rFonts w:ascii="Arial" w:hAnsi="Arial" w:eastAsia="Arial" w:cs="Arial"/>
                <w:b/>
                <w:sz w:val="24"/>
                <w:szCs w:val="24"/>
              </w:rPr>
              <w:t>h as compassion, wisdom and kindness</w:t>
            </w:r>
          </w:p>
          <w:p w:rsidR="00C712A6" w:rsidRDefault="002A38B7" w14:paraId="2598B6B5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Goals; search for explanation of trauma</w:t>
            </w:r>
          </w:p>
          <w:p w:rsidR="00C712A6" w:rsidRDefault="002A38B7" w14:paraId="6EA5F785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Reconsiders meaning of life</w:t>
            </w:r>
          </w:p>
          <w:p w:rsidR="00C712A6" w:rsidRDefault="002A38B7" w14:paraId="7015AB3D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Resolution of identity crisis</w:t>
            </w:r>
          </w:p>
          <w:p w:rsidR="00C712A6" w:rsidRDefault="002A38B7" w14:paraId="0A57422B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Clarifies personal assets, goals and values</w:t>
            </w:r>
          </w:p>
        </w:tc>
        <w:tc>
          <w:tcPr>
            <w:tcW w:w="2610" w:type="dxa"/>
            <w:tcMar/>
          </w:tcPr>
          <w:p w:rsidR="00C712A6" w:rsidRDefault="002A38B7" w14:paraId="50921A9A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Provide realistic feedback on skills, and abilities (p. 167)</w:t>
            </w:r>
          </w:p>
          <w:p w:rsidR="00C712A6" w:rsidRDefault="00C712A6" w14:paraId="10135B84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 w:rsidR="00C712A6" w:rsidRDefault="002A38B7" w14:paraId="51AA9B10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Focus on Assets</w:t>
            </w: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 &amp; strengths</w:t>
            </w:r>
          </w:p>
          <w:p w:rsidR="00C712A6" w:rsidRDefault="00C712A6" w14:paraId="190B92ED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 w:rsidR="00C712A6" w:rsidRDefault="002A38B7" w14:paraId="6C1046F7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Do not overprotect or shelter</w:t>
            </w:r>
          </w:p>
        </w:tc>
      </w:tr>
      <w:tr w:rsidR="00C712A6" w:rsidTr="7BF9DDDC" w14:paraId="52BACFB2" w14:textId="77777777">
        <w:tc>
          <w:tcPr>
            <w:tcW w:w="1898" w:type="dxa"/>
            <w:tcMar/>
          </w:tcPr>
          <w:p w:rsidR="00C712A6" w:rsidP="7BF9DDDC" w:rsidRDefault="002A38B7" w14:paraId="7E7C5891" w14:textId="653B7CB0">
            <w:pPr>
              <w:spacing w:after="0" w:line="240" w:lineRule="auto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7BF9DDDC" w:rsidR="305EC195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6. </w:t>
            </w:r>
            <w:r w:rsidRPr="7BF9DDDC" w:rsidR="2781DD0C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Coping and mobilization</w:t>
            </w:r>
          </w:p>
          <w:p w:rsidR="00C712A6" w:rsidRDefault="00C712A6" w14:paraId="035EA9D1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 w:rsidR="00C712A6" w:rsidRDefault="002A38B7" w14:paraId="61A56335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“I can. Some things I do in a different way.”</w:t>
            </w:r>
          </w:p>
          <w:p w:rsidR="00C712A6" w:rsidRDefault="00C712A6" w14:paraId="20DBCF82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 w:rsidR="00C712A6" w:rsidRDefault="002A38B7" w14:paraId="2BB46D3E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Coping: learning to manage demands of social &amp; physical environment</w:t>
            </w:r>
          </w:p>
          <w:p w:rsidR="00C712A6" w:rsidRDefault="00C712A6" w14:paraId="43CFB425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W w:w="2530" w:type="dxa"/>
            <w:tcMar/>
          </w:tcPr>
          <w:p w:rsidR="00C712A6" w:rsidRDefault="002A38B7" w14:paraId="123EDA5E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Pain related to disability is manageable</w:t>
            </w:r>
          </w:p>
          <w:p w:rsidR="00C712A6" w:rsidRDefault="00C712A6" w14:paraId="104C0358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 w:rsidR="00C712A6" w:rsidRDefault="002A38B7" w14:paraId="4F290D7A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Learning to cope requires energy, may report frustration at time and fatigue level to accomplish tasks</w:t>
            </w:r>
          </w:p>
          <w:p w:rsidR="00C712A6" w:rsidRDefault="00C712A6" w14:paraId="74F6D83C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 w:rsidR="00C712A6" w:rsidRDefault="002A38B7" w14:paraId="3CD26A9C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Occasional self-pity/doubt (temporary and less emotional as learn to cope)</w:t>
            </w:r>
          </w:p>
          <w:p w:rsidR="00C712A6" w:rsidRDefault="00C712A6" w14:paraId="6F50C367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W w:w="2430" w:type="dxa"/>
            <w:tcMar/>
          </w:tcPr>
          <w:p w:rsidR="00C712A6" w:rsidP="47153E4A" w:rsidRDefault="002A38B7" w14:paraId="0865335E" w14:textId="1F1C842A">
            <w:pPr>
              <w:spacing w:after="0" w:line="240" w:lineRule="auto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47153E4A" w:rsidR="002A38B7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Action-</w:t>
            </w:r>
            <w:r w:rsidRPr="47153E4A" w:rsidR="60D20331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focused</w:t>
            </w:r>
          </w:p>
          <w:p w:rsidR="00C712A6" w:rsidRDefault="002A38B7" w14:paraId="2D7054D2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Problem-solving mode</w:t>
            </w:r>
          </w:p>
          <w:p w:rsidR="00C712A6" w:rsidRDefault="00C712A6" w14:paraId="4972D48E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 w:rsidR="00C712A6" w:rsidRDefault="002A38B7" w14:paraId="55512460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Learning &amp; applying new skills, tools </w:t>
            </w:r>
            <w:r>
              <w:rPr>
                <w:rFonts w:ascii="Arial" w:hAnsi="Arial" w:eastAsia="Arial" w:cs="Arial"/>
                <w:b/>
                <w:sz w:val="24"/>
                <w:szCs w:val="24"/>
              </w:rPr>
              <w:t>and strategies</w:t>
            </w:r>
          </w:p>
          <w:p w:rsidR="00C712A6" w:rsidRDefault="00C712A6" w14:paraId="24ED5A15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 w:rsidR="00C712A6" w:rsidRDefault="002A38B7" w14:paraId="40A59DFD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May feel self-conscious as try new skills/ tools (may tend to withdraw/ isolate)</w:t>
            </w:r>
          </w:p>
        </w:tc>
        <w:tc>
          <w:tcPr>
            <w:tcW w:w="2314" w:type="dxa"/>
            <w:tcMar/>
          </w:tcPr>
          <w:p w:rsidR="00C712A6" w:rsidRDefault="002A38B7" w14:paraId="2CAABBE4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Active – action focused behaviors</w:t>
            </w:r>
          </w:p>
          <w:p w:rsidR="00C712A6" w:rsidRDefault="00C712A6" w14:paraId="2CF6F086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W w:w="2636" w:type="dxa"/>
            <w:tcMar/>
          </w:tcPr>
          <w:p w:rsidR="00C712A6" w:rsidRDefault="002A38B7" w14:paraId="1875FE3A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Learning new skills</w:t>
            </w:r>
          </w:p>
          <w:p w:rsidR="00C712A6" w:rsidRDefault="00C712A6" w14:paraId="01A6BDBB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 w:rsidR="00C712A6" w:rsidRDefault="002A38B7" w14:paraId="74C96D6C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Mobilizing one’s internal &amp; external resources</w:t>
            </w:r>
          </w:p>
          <w:p w:rsidR="00C712A6" w:rsidRDefault="00C712A6" w14:paraId="6E77B4CE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 w:rsidR="00C712A6" w:rsidRDefault="002A38B7" w14:paraId="01602FDC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Focus on solving problems</w:t>
            </w:r>
          </w:p>
          <w:p w:rsidR="00C712A6" w:rsidRDefault="00C712A6" w14:paraId="6218C97C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 w:rsidR="00C712A6" w:rsidRDefault="002A38B7" w14:paraId="6BF68D96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Substitution of new skills o</w:t>
            </w:r>
            <w:r>
              <w:rPr>
                <w:rFonts w:ascii="Arial" w:hAnsi="Arial" w:eastAsia="Arial" w:cs="Arial"/>
                <w:b/>
                <w:sz w:val="24"/>
                <w:szCs w:val="24"/>
              </w:rPr>
              <w:t>r activities for those things they maybe cannot do now</w:t>
            </w:r>
          </w:p>
          <w:p w:rsidR="00C712A6" w:rsidRDefault="00C712A6" w14:paraId="6CA29C3D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 w:rsidR="00C712A6" w:rsidRDefault="002A38B7" w14:paraId="3550CDF7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Success-oriented activities to build confidence and allow for skills practice</w:t>
            </w:r>
          </w:p>
        </w:tc>
        <w:tc>
          <w:tcPr>
            <w:tcW w:w="2610" w:type="dxa"/>
            <w:tcMar/>
          </w:tcPr>
          <w:p w:rsidR="00C712A6" w:rsidRDefault="002A38B7" w14:paraId="77FA55AB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Emphasize what the individual CAN DO</w:t>
            </w:r>
          </w:p>
          <w:p w:rsidR="00C712A6" w:rsidRDefault="002A38B7" w14:paraId="59B57243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Show appreciation for the ways they help and support their family and community</w:t>
            </w:r>
          </w:p>
          <w:p w:rsidR="00C712A6" w:rsidRDefault="00C712A6" w14:paraId="20ED58F9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 w:rsidR="00C712A6" w:rsidRDefault="002A38B7" w14:paraId="4C7AF9C2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Provide emotional support and opportunities to try new skills, provide encouragement</w:t>
            </w:r>
          </w:p>
          <w:p w:rsidR="00C712A6" w:rsidRDefault="00C712A6" w14:paraId="24CC7540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</w:tr>
      <w:tr w:rsidR="00C712A6" w:rsidTr="7BF9DDDC" w14:paraId="26159D56" w14:textId="77777777">
        <w:tc>
          <w:tcPr>
            <w:tcW w:w="1898" w:type="dxa"/>
            <w:tcMar/>
          </w:tcPr>
          <w:p w:rsidR="00C712A6" w:rsidP="7BF9DDDC" w:rsidRDefault="002A38B7" w14:paraId="63BEC963" w14:textId="370BD2C2">
            <w:pPr>
              <w:spacing w:after="0" w:line="240" w:lineRule="auto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7BF9DDDC" w:rsidR="6EDB2D81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7. </w:t>
            </w:r>
            <w:r w:rsidRPr="7BF9DDDC" w:rsidR="2781DD0C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Self-Acceptance and self-esteem</w:t>
            </w:r>
          </w:p>
          <w:p w:rsidR="00C712A6" w:rsidRDefault="00C712A6" w14:paraId="2940C01F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 w:rsidR="00C712A6" w:rsidRDefault="002A38B7" w14:paraId="341720FB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“I like me; I am someone of Value”</w:t>
            </w:r>
          </w:p>
        </w:tc>
        <w:tc>
          <w:tcPr>
            <w:tcW w:w="2530" w:type="dxa"/>
            <w:tcMar/>
          </w:tcPr>
          <w:p w:rsidR="00C712A6" w:rsidRDefault="002A38B7" w14:paraId="76590E1A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Dynamic, may at time</w:t>
            </w:r>
            <w:r>
              <w:rPr>
                <w:rFonts w:ascii="Arial" w:hAnsi="Arial" w:eastAsia="Arial" w:cs="Arial"/>
                <w:b/>
                <w:sz w:val="24"/>
                <w:szCs w:val="24"/>
              </w:rPr>
              <w:t>s experience positive and negative emotions, they come &amp; go.</w:t>
            </w:r>
          </w:p>
          <w:p w:rsidR="00C712A6" w:rsidRDefault="00C712A6" w14:paraId="517F023E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 w:rsidR="00C712A6" w:rsidRDefault="002A38B7" w14:paraId="1085D5AD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Overall emotional stability</w:t>
            </w:r>
          </w:p>
          <w:p w:rsidR="00C712A6" w:rsidRDefault="00C712A6" w14:paraId="7962F675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W w:w="2430" w:type="dxa"/>
            <w:tcMar/>
          </w:tcPr>
          <w:p w:rsidR="00C712A6" w:rsidRDefault="002A38B7" w14:paraId="6495D193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Realistic emotional acceptance of blindness</w:t>
            </w:r>
          </w:p>
          <w:p w:rsidR="00C712A6" w:rsidRDefault="002A38B7" w14:paraId="6295E3F8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Favor independence</w:t>
            </w:r>
          </w:p>
          <w:p w:rsidR="00C712A6" w:rsidRDefault="00C712A6" w14:paraId="2B578CB1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 w:rsidR="00C712A6" w:rsidRDefault="002A38B7" w14:paraId="58BD35D8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Self-directed</w:t>
            </w:r>
          </w:p>
          <w:p w:rsidR="00C712A6" w:rsidRDefault="002A38B7" w14:paraId="6DC78D9C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Good interpersonal skills</w:t>
            </w:r>
          </w:p>
          <w:p w:rsidR="00C712A6" w:rsidRDefault="002A38B7" w14:paraId="1B909A54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Appropriately assertive</w:t>
            </w:r>
          </w:p>
          <w:p w:rsidR="00C712A6" w:rsidRDefault="00C712A6" w14:paraId="157D3759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 w:rsidR="00C712A6" w:rsidRDefault="002A38B7" w14:paraId="7FC118F6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Use tools and strategies </w:t>
            </w:r>
            <w:r>
              <w:rPr>
                <w:rFonts w:ascii="Arial" w:hAnsi="Arial" w:eastAsia="Arial" w:cs="Arial"/>
                <w:b/>
                <w:sz w:val="24"/>
                <w:szCs w:val="24"/>
              </w:rPr>
              <w:t>without reservation</w:t>
            </w:r>
          </w:p>
        </w:tc>
        <w:tc>
          <w:tcPr>
            <w:tcW w:w="2314" w:type="dxa"/>
            <w:tcMar/>
          </w:tcPr>
          <w:p w:rsidR="00C712A6" w:rsidRDefault="002A38B7" w14:paraId="2DE78815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Opportunities to practice and use skills in home, work and community life</w:t>
            </w:r>
          </w:p>
          <w:p w:rsidR="00C712A6" w:rsidRDefault="00C712A6" w14:paraId="265C6B11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 w:rsidR="00C712A6" w:rsidRDefault="002A38B7" w14:paraId="4284320F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Social integration</w:t>
            </w:r>
          </w:p>
          <w:p w:rsidR="00C712A6" w:rsidRDefault="00C712A6" w14:paraId="64813CD8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 w:rsidR="00C712A6" w:rsidRDefault="00C712A6" w14:paraId="4D080AAD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W w:w="2636" w:type="dxa"/>
            <w:tcMar/>
          </w:tcPr>
          <w:p w:rsidR="00C712A6" w:rsidRDefault="002A38B7" w14:paraId="488E7161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Enjoy and participate in recreational activities</w:t>
            </w:r>
          </w:p>
          <w:p w:rsidR="00C712A6" w:rsidRDefault="00C712A6" w14:paraId="1BA06A9C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 w:rsidR="00C712A6" w:rsidRDefault="002A38B7" w14:paraId="7426AA60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Are or have participated in rehabilitation programs, using new skills, tools</w:t>
            </w:r>
          </w:p>
          <w:p w:rsidR="00C712A6" w:rsidRDefault="00C712A6" w14:paraId="0A631E90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 w:rsidR="00C712A6" w:rsidRDefault="002A38B7" w14:paraId="17982D31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Demonstrate good mobility and ADL skills</w:t>
            </w:r>
          </w:p>
          <w:p w:rsidR="00C712A6" w:rsidRDefault="00C712A6" w14:paraId="440A7117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W w:w="2610" w:type="dxa"/>
            <w:tcMar/>
          </w:tcPr>
          <w:p w:rsidR="00C712A6" w:rsidRDefault="002A38B7" w14:paraId="5FA15359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Accept blindness &amp; its implications is prerequisite for self-acceptance &amp; self-esteem</w:t>
            </w:r>
          </w:p>
          <w:p w:rsidR="00C712A6" w:rsidRDefault="00C712A6" w14:paraId="4B076EEC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 w:rsidR="00C712A6" w:rsidRDefault="002A38B7" w14:paraId="77373BA8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Be understanding of bad days, and occasional bout</w:t>
            </w:r>
            <w:r>
              <w:rPr>
                <w:rFonts w:ascii="Arial" w:hAnsi="Arial" w:eastAsia="Arial" w:cs="Arial"/>
                <w:b/>
                <w:sz w:val="24"/>
                <w:szCs w:val="24"/>
              </w:rPr>
              <w:t>s of emotion and anger, it’s a fluid process</w:t>
            </w:r>
          </w:p>
          <w:p w:rsidR="00C712A6" w:rsidRDefault="00C712A6" w14:paraId="1CF899C3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 w:rsidR="00C712A6" w:rsidRDefault="002A38B7" w14:paraId="082F9FE4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Family &amp; supports also need to demonstrate realistic understanding &amp; acceptance of blindness</w:t>
            </w:r>
          </w:p>
        </w:tc>
      </w:tr>
    </w:tbl>
    <w:p w:rsidR="00C712A6" w:rsidRDefault="00C712A6" w14:paraId="3F84DCE9" w14:textId="77777777">
      <w:pPr>
        <w:rPr>
          <w:rFonts w:ascii="Arial" w:hAnsi="Arial" w:eastAsia="Arial" w:cs="Arial"/>
          <w:b/>
          <w:sz w:val="24"/>
          <w:szCs w:val="24"/>
        </w:rPr>
      </w:pPr>
    </w:p>
    <w:sectPr w:rsidR="00C712A6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65356"/>
    <w:multiLevelType w:val="multilevel"/>
    <w:tmpl w:val="A18C1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500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2A6"/>
    <w:rsid w:val="002A38B7"/>
    <w:rsid w:val="004B4E44"/>
    <w:rsid w:val="00C712A6"/>
    <w:rsid w:val="00DF1A02"/>
    <w:rsid w:val="03D9870C"/>
    <w:rsid w:val="04696D6E"/>
    <w:rsid w:val="12302DB5"/>
    <w:rsid w:val="126769CB"/>
    <w:rsid w:val="2492C8B3"/>
    <w:rsid w:val="256E7FEA"/>
    <w:rsid w:val="2781DD0C"/>
    <w:rsid w:val="2D0B27D1"/>
    <w:rsid w:val="305EC195"/>
    <w:rsid w:val="418B7171"/>
    <w:rsid w:val="4601793F"/>
    <w:rsid w:val="47153E4A"/>
    <w:rsid w:val="541A3FE1"/>
    <w:rsid w:val="556F8F9B"/>
    <w:rsid w:val="60D20331"/>
    <w:rsid w:val="6408C903"/>
    <w:rsid w:val="656C8B08"/>
    <w:rsid w:val="6A0421B2"/>
    <w:rsid w:val="6A66E045"/>
    <w:rsid w:val="6EDB2D81"/>
    <w:rsid w:val="71B9DC63"/>
    <w:rsid w:val="77266CB9"/>
    <w:rsid w:val="77DD4168"/>
    <w:rsid w:val="78C23D1A"/>
    <w:rsid w:val="7BF9D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6CAD2"/>
  <w15:docId w15:val="{6A7FA86B-011E-4D27-8A11-A880A629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90FE3"/>
    <w:rPr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73EB"/>
    <w:pPr>
      <w:spacing w:before="480" w:after="0"/>
      <w:contextualSpacing/>
      <w:outlineLvl w:val="0"/>
    </w:pPr>
    <w:rPr>
      <w:rFonts w:ascii="Cambria" w:hAnsi="Cambria" w:eastAsia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73EB"/>
    <w:pPr>
      <w:spacing w:before="200" w:after="0"/>
      <w:outlineLvl w:val="1"/>
    </w:pPr>
    <w:rPr>
      <w:rFonts w:ascii="Cambria" w:hAnsi="Cambria" w:eastAsia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73EB"/>
    <w:pPr>
      <w:spacing w:before="200" w:after="0" w:line="271" w:lineRule="auto"/>
      <w:outlineLvl w:val="2"/>
    </w:pPr>
    <w:rPr>
      <w:rFonts w:ascii="Cambria" w:hAnsi="Cambria"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73EB"/>
    <w:pPr>
      <w:spacing w:before="200" w:after="0"/>
      <w:outlineLvl w:val="3"/>
    </w:pPr>
    <w:rPr>
      <w:rFonts w:ascii="Cambria" w:hAnsi="Cambria" w:eastAsia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73EB"/>
    <w:pPr>
      <w:spacing w:before="200" w:after="0"/>
      <w:outlineLvl w:val="4"/>
    </w:pPr>
    <w:rPr>
      <w:rFonts w:ascii="Cambria" w:hAnsi="Cambria" w:eastAsia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73EB"/>
    <w:pPr>
      <w:spacing w:after="0" w:line="271" w:lineRule="auto"/>
      <w:outlineLvl w:val="5"/>
    </w:pPr>
    <w:rPr>
      <w:rFonts w:ascii="Cambria" w:hAnsi="Cambria" w:eastAsia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73EB"/>
    <w:pPr>
      <w:spacing w:after="0"/>
      <w:outlineLvl w:val="6"/>
    </w:pPr>
    <w:rPr>
      <w:rFonts w:ascii="Cambria" w:hAnsi="Cambria" w:eastAsia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73EB"/>
    <w:pPr>
      <w:spacing w:after="0"/>
      <w:outlineLvl w:val="7"/>
    </w:pPr>
    <w:rPr>
      <w:rFonts w:ascii="Cambria" w:hAnsi="Cambria" w:eastAsia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73EB"/>
    <w:pPr>
      <w:spacing w:after="0"/>
      <w:outlineLvl w:val="8"/>
    </w:pPr>
    <w:rPr>
      <w:rFonts w:ascii="Cambria" w:hAnsi="Cambria" w:eastAsia="Times New Roman"/>
      <w:i/>
      <w:iCs/>
      <w:spacing w:val="5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673EB"/>
    <w:pPr>
      <w:pBdr>
        <w:bottom w:val="single" w:color="auto" w:sz="4" w:space="1"/>
      </w:pBdr>
      <w:spacing w:line="240" w:lineRule="auto"/>
      <w:contextualSpacing/>
    </w:pPr>
    <w:rPr>
      <w:rFonts w:ascii="Cambria" w:hAnsi="Cambria" w:eastAsia="Times New Roman"/>
      <w:spacing w:val="5"/>
      <w:sz w:val="52"/>
      <w:szCs w:val="52"/>
    </w:rPr>
  </w:style>
  <w:style w:type="character" w:styleId="Heading1Char" w:customStyle="1">
    <w:name w:val="Heading 1 Char"/>
    <w:link w:val="Heading1"/>
    <w:uiPriority w:val="9"/>
    <w:rsid w:val="008673EB"/>
    <w:rPr>
      <w:rFonts w:ascii="Cambria" w:hAnsi="Cambria" w:eastAsia="Times New Roman" w:cs="Times New Roman"/>
      <w:b/>
      <w:bCs/>
      <w:sz w:val="28"/>
      <w:szCs w:val="28"/>
    </w:rPr>
  </w:style>
  <w:style w:type="character" w:styleId="Heading2Char" w:customStyle="1">
    <w:name w:val="Heading 2 Char"/>
    <w:link w:val="Heading2"/>
    <w:uiPriority w:val="9"/>
    <w:semiHidden/>
    <w:rsid w:val="008673EB"/>
    <w:rPr>
      <w:rFonts w:ascii="Cambria" w:hAnsi="Cambria" w:eastAsia="Times New Roman" w:cs="Times New Roman"/>
      <w:b/>
      <w:bCs/>
      <w:sz w:val="26"/>
      <w:szCs w:val="26"/>
    </w:rPr>
  </w:style>
  <w:style w:type="character" w:styleId="Heading3Char" w:customStyle="1">
    <w:name w:val="Heading 3 Char"/>
    <w:link w:val="Heading3"/>
    <w:uiPriority w:val="9"/>
    <w:rsid w:val="008673EB"/>
    <w:rPr>
      <w:rFonts w:ascii="Cambria" w:hAnsi="Cambria" w:eastAsia="Times New Roman" w:cs="Times New Roman"/>
      <w:b/>
      <w:bCs/>
    </w:rPr>
  </w:style>
  <w:style w:type="character" w:styleId="Heading4Char" w:customStyle="1">
    <w:name w:val="Heading 4 Char"/>
    <w:link w:val="Heading4"/>
    <w:uiPriority w:val="9"/>
    <w:semiHidden/>
    <w:rsid w:val="008673EB"/>
    <w:rPr>
      <w:rFonts w:ascii="Cambria" w:hAnsi="Cambria" w:eastAsia="Times New Roman" w:cs="Times New Roman"/>
      <w:b/>
      <w:bCs/>
      <w:i/>
      <w:iCs/>
    </w:rPr>
  </w:style>
  <w:style w:type="character" w:styleId="Heading5Char" w:customStyle="1">
    <w:name w:val="Heading 5 Char"/>
    <w:link w:val="Heading5"/>
    <w:uiPriority w:val="9"/>
    <w:semiHidden/>
    <w:rsid w:val="008673EB"/>
    <w:rPr>
      <w:rFonts w:ascii="Cambria" w:hAnsi="Cambria" w:eastAsia="Times New Roman" w:cs="Times New Roman"/>
      <w:b/>
      <w:bCs/>
      <w:color w:val="7F7F7F"/>
    </w:rPr>
  </w:style>
  <w:style w:type="character" w:styleId="Heading6Char" w:customStyle="1">
    <w:name w:val="Heading 6 Char"/>
    <w:link w:val="Heading6"/>
    <w:uiPriority w:val="9"/>
    <w:semiHidden/>
    <w:rsid w:val="008673EB"/>
    <w:rPr>
      <w:rFonts w:ascii="Cambria" w:hAnsi="Cambria" w:eastAsia="Times New Roman" w:cs="Times New Roman"/>
      <w:b/>
      <w:bCs/>
      <w:i/>
      <w:iCs/>
      <w:color w:val="7F7F7F"/>
    </w:rPr>
  </w:style>
  <w:style w:type="character" w:styleId="Heading7Char" w:customStyle="1">
    <w:name w:val="Heading 7 Char"/>
    <w:link w:val="Heading7"/>
    <w:uiPriority w:val="9"/>
    <w:semiHidden/>
    <w:rsid w:val="008673EB"/>
    <w:rPr>
      <w:rFonts w:ascii="Cambria" w:hAnsi="Cambria" w:eastAsia="Times New Roman" w:cs="Times New Roman"/>
      <w:i/>
      <w:iCs/>
    </w:rPr>
  </w:style>
  <w:style w:type="character" w:styleId="Heading8Char" w:customStyle="1">
    <w:name w:val="Heading 8 Char"/>
    <w:link w:val="Heading8"/>
    <w:uiPriority w:val="9"/>
    <w:semiHidden/>
    <w:rsid w:val="008673EB"/>
    <w:rPr>
      <w:rFonts w:ascii="Cambria" w:hAnsi="Cambria" w:eastAsia="Times New Roman" w:cs="Times New Roman"/>
      <w:sz w:val="20"/>
      <w:szCs w:val="20"/>
    </w:rPr>
  </w:style>
  <w:style w:type="character" w:styleId="Heading9Char" w:customStyle="1">
    <w:name w:val="Heading 9 Char"/>
    <w:link w:val="Heading9"/>
    <w:uiPriority w:val="9"/>
    <w:semiHidden/>
    <w:rsid w:val="008673EB"/>
    <w:rPr>
      <w:rFonts w:ascii="Cambria" w:hAnsi="Cambria" w:eastAsia="Times New Roman" w:cs="Times New Roman"/>
      <w:i/>
      <w:iCs/>
      <w:spacing w:val="5"/>
      <w:sz w:val="20"/>
      <w:szCs w:val="20"/>
    </w:rPr>
  </w:style>
  <w:style w:type="character" w:styleId="TitleChar" w:customStyle="1">
    <w:name w:val="Title Char"/>
    <w:link w:val="Title"/>
    <w:uiPriority w:val="10"/>
    <w:rsid w:val="008673EB"/>
    <w:rPr>
      <w:rFonts w:ascii="Cambria" w:hAnsi="Cambria" w:eastAsia="Times New Roman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0"/>
    </w:pPr>
    <w:rPr>
      <w:rFonts w:ascii="Cambria" w:hAnsi="Cambria" w:eastAsia="Cambria" w:cs="Cambria"/>
      <w:i/>
      <w:sz w:val="24"/>
      <w:szCs w:val="24"/>
    </w:rPr>
  </w:style>
  <w:style w:type="character" w:styleId="SubtitleChar" w:customStyle="1">
    <w:name w:val="Subtitle Char"/>
    <w:link w:val="Subtitle"/>
    <w:uiPriority w:val="11"/>
    <w:rsid w:val="008673EB"/>
    <w:rPr>
      <w:rFonts w:ascii="Cambria" w:hAnsi="Cambria" w:eastAsia="Times New Roman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673EB"/>
    <w:rPr>
      <w:b/>
      <w:bCs/>
    </w:rPr>
  </w:style>
  <w:style w:type="character" w:styleId="Emphasis">
    <w:name w:val="Emphasis"/>
    <w:uiPriority w:val="20"/>
    <w:qFormat/>
    <w:rsid w:val="008673EB"/>
    <w:rPr>
      <w:b/>
      <w:bCs/>
      <w:i/>
      <w:iCs/>
      <w:spacing w:val="10"/>
      <w:bdr w:val="none" w:color="auto" w:sz="0" w:space="0"/>
      <w:shd w:val="clear" w:color="auto" w:fill="auto"/>
    </w:rPr>
  </w:style>
  <w:style w:type="paragraph" w:styleId="NoSpacing">
    <w:name w:val="No Spacing"/>
    <w:basedOn w:val="Normal"/>
    <w:uiPriority w:val="1"/>
    <w:qFormat/>
    <w:rsid w:val="008673E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673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673EB"/>
    <w:pPr>
      <w:spacing w:before="200" w:after="0"/>
      <w:ind w:left="360" w:right="360"/>
    </w:pPr>
    <w:rPr>
      <w:i/>
      <w:iCs/>
    </w:rPr>
  </w:style>
  <w:style w:type="character" w:styleId="QuoteChar" w:customStyle="1">
    <w:name w:val="Quote Char"/>
    <w:link w:val="Quote"/>
    <w:uiPriority w:val="29"/>
    <w:rsid w:val="008673E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73EB"/>
    <w:pPr>
      <w:pBdr>
        <w:bottom w:val="single" w:color="auto" w:sz="4" w:space="1"/>
      </w:pBdr>
      <w:spacing w:before="200" w:after="280"/>
      <w:ind w:left="1008" w:right="1152"/>
      <w:jc w:val="both"/>
    </w:pPr>
    <w:rPr>
      <w:b/>
      <w:bCs/>
      <w:i/>
      <w:iCs/>
    </w:rPr>
  </w:style>
  <w:style w:type="character" w:styleId="IntenseQuoteChar" w:customStyle="1">
    <w:name w:val="Intense Quote Char"/>
    <w:link w:val="IntenseQuote"/>
    <w:uiPriority w:val="30"/>
    <w:rsid w:val="008673EB"/>
    <w:rPr>
      <w:b/>
      <w:bCs/>
      <w:i/>
      <w:iCs/>
    </w:rPr>
  </w:style>
  <w:style w:type="character" w:styleId="SubtleEmphasis">
    <w:name w:val="Subtle Emphasis"/>
    <w:uiPriority w:val="19"/>
    <w:qFormat/>
    <w:rsid w:val="008673EB"/>
    <w:rPr>
      <w:i/>
      <w:iCs/>
    </w:rPr>
  </w:style>
  <w:style w:type="character" w:styleId="IntenseEmphasis">
    <w:name w:val="Intense Emphasis"/>
    <w:uiPriority w:val="21"/>
    <w:qFormat/>
    <w:rsid w:val="008673EB"/>
    <w:rPr>
      <w:b/>
      <w:bCs/>
    </w:rPr>
  </w:style>
  <w:style w:type="character" w:styleId="SubtleReference">
    <w:name w:val="Subtle Reference"/>
    <w:uiPriority w:val="31"/>
    <w:qFormat/>
    <w:rsid w:val="008673EB"/>
    <w:rPr>
      <w:smallCaps/>
    </w:rPr>
  </w:style>
  <w:style w:type="character" w:styleId="IntenseReference">
    <w:name w:val="Intense Reference"/>
    <w:uiPriority w:val="32"/>
    <w:qFormat/>
    <w:rsid w:val="008673EB"/>
    <w:rPr>
      <w:smallCaps/>
      <w:spacing w:val="5"/>
      <w:u w:val="single"/>
    </w:rPr>
  </w:style>
  <w:style w:type="character" w:styleId="BookTitle">
    <w:name w:val="Book Title"/>
    <w:uiPriority w:val="33"/>
    <w:qFormat/>
    <w:rsid w:val="008673E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673EB"/>
    <w:pPr>
      <w:outlineLvl w:val="9"/>
    </w:pPr>
  </w:style>
  <w:style w:type="table" w:styleId="TableGrid">
    <w:name w:val="Table Grid"/>
    <w:basedOn w:val="TableNormal"/>
    <w:rsid w:val="00490FE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EE0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EE04A6"/>
    <w:rPr>
      <w:rFonts w:ascii="Segoe UI" w:hAnsi="Segoe UI" w:cs="Segoe UI"/>
      <w:sz w:val="18"/>
      <w:szCs w:val="18"/>
      <w:lang w:bidi="en-US"/>
    </w:rPr>
  </w:style>
  <w:style w:type="table" w:styleId="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367C8AD54B245B6D626C592DB01B2" ma:contentTypeVersion="11" ma:contentTypeDescription="Create a new document." ma:contentTypeScope="" ma:versionID="30d40be5f6f989541a5c9628f89be156">
  <xsd:schema xmlns:xsd="http://www.w3.org/2001/XMLSchema" xmlns:xs="http://www.w3.org/2001/XMLSchema" xmlns:p="http://schemas.microsoft.com/office/2006/metadata/properties" xmlns:ns2="26d0ea33-8623-48c1-b7e0-8058f32a8cc6" xmlns:ns3="2c02e53a-2f38-4607-8eb8-3ee1f9961b78" targetNamespace="http://schemas.microsoft.com/office/2006/metadata/properties" ma:root="true" ma:fieldsID="47175347dfbb7d2c5dfdf09872aadbdf" ns2:_="" ns3:_="">
    <xsd:import namespace="26d0ea33-8623-48c1-b7e0-8058f32a8cc6"/>
    <xsd:import namespace="2c02e53a-2f38-4607-8eb8-3ee1f9961b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0ea33-8623-48c1-b7e0-8058f32a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2e53a-2f38-4607-8eb8-3ee1f9961b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DFBxh2dWJVAxAT8mW9Ez5c7V/zg==">AMUW2mWBwVjQ9xLYKCF3escRmPmHk5P/ohGhA9wz0qp5Jve4U9u4B/EYiAI+3jcCkxoxgZLsSTE4gas8jpJhUeLRGtWpE3GJaS5Gc887SMA2qzkS8c6yba0=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2C3CD9-0FB2-4680-91AC-9D2D554B98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AC5278-0400-4788-8309-F1FF1022C9AF}"/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A59301D-057F-43E4-97BA-C8F58BCC5E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Abbott, Polly</cp:lastModifiedBy>
  <cp:revision>5</cp:revision>
  <dcterms:created xsi:type="dcterms:W3CDTF">2023-09-05T19:32:00Z</dcterms:created>
  <dcterms:modified xsi:type="dcterms:W3CDTF">2023-10-17T19:05:44Z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0x010100854367C8AD54B245B6D626C592DB01B2</vt:lpwstr>
  </property>
</Properties>
</file>